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FD3" w:rsidRPr="005014EA" w:rsidRDefault="005014EA" w:rsidP="005014EA">
      <w:pPr>
        <w:jc w:val="center"/>
        <w:rPr>
          <w:rFonts w:ascii="Freestyle Script" w:hAnsi="Freestyle Script"/>
          <w:b/>
          <w:color w:val="C00000"/>
          <w:sz w:val="34"/>
          <w:szCs w:val="34"/>
          <w:u w:val="dotted" w:color="FFFF00"/>
        </w:rPr>
      </w:pPr>
      <w:r w:rsidRPr="005014EA">
        <w:rPr>
          <w:rFonts w:ascii="Freestyle Script" w:hAnsi="Freestyle Script"/>
          <w:b/>
          <w:color w:val="C00000"/>
          <w:sz w:val="34"/>
          <w:szCs w:val="34"/>
          <w:u w:val="dotted" w:color="FFFF00"/>
        </w:rPr>
        <w:t>SESALCI</w:t>
      </w:r>
    </w:p>
    <w:p w:rsidR="00403FD3" w:rsidRPr="005014EA" w:rsidRDefault="005014EA" w:rsidP="005014EA">
      <w:pPr>
        <w:jc w:val="center"/>
        <w:rPr>
          <w:rFonts w:ascii="Lucida Calligraphy" w:hAnsi="Lucida Calligraphy"/>
          <w:color w:val="C00000"/>
          <w:sz w:val="30"/>
          <w:szCs w:val="30"/>
        </w:rPr>
      </w:pPr>
      <w:r w:rsidRPr="005014EA">
        <w:rPr>
          <w:rFonts w:ascii="Lucida Calligraphy" w:hAnsi="Lucida Calligraphy"/>
          <w:color w:val="C00000"/>
          <w:sz w:val="30"/>
          <w:szCs w:val="30"/>
        </w:rPr>
        <w:t>ZNA</w:t>
      </w:r>
      <w:r w:rsidRPr="005014EA">
        <w:rPr>
          <w:rFonts w:ascii="Cambria" w:hAnsi="Cambria" w:cs="Cambria"/>
          <w:color w:val="C00000"/>
          <w:sz w:val="30"/>
          <w:szCs w:val="30"/>
        </w:rPr>
        <w:t>Č</w:t>
      </w:r>
      <w:r w:rsidRPr="005014EA">
        <w:rPr>
          <w:rFonts w:ascii="Lucida Calligraphy" w:hAnsi="Lucida Calligraphy"/>
          <w:color w:val="C00000"/>
          <w:sz w:val="30"/>
          <w:szCs w:val="30"/>
        </w:rPr>
        <w:t>ILNOSTI SESALCEV</w:t>
      </w:r>
    </w:p>
    <w:p w:rsidR="00403FD3" w:rsidRDefault="00403FD3" w:rsidP="00403FD3">
      <w:r>
        <w:t>Njihove osnovne značilnosti so:</w:t>
      </w:r>
    </w:p>
    <w:p w:rsidR="00403FD3" w:rsidRDefault="00106310" w:rsidP="00CD07ED">
      <w:r>
        <w:t>m</w:t>
      </w:r>
      <w:r w:rsidR="00403FD3">
        <w:t>ati koti žive mladiče</w:t>
      </w:r>
    </w:p>
    <w:p w:rsidR="00403FD3" w:rsidRDefault="00403FD3" w:rsidP="00CD07ED">
      <w:pPr>
        <w:pStyle w:val="Odstavekseznama"/>
        <w:numPr>
          <w:ilvl w:val="0"/>
          <w:numId w:val="3"/>
        </w:numPr>
      </w:pPr>
      <w:r>
        <w:t>mladiči sesajo mleko pri materi</w:t>
      </w:r>
    </w:p>
    <w:p w:rsidR="00403FD3" w:rsidRDefault="00106310" w:rsidP="00CD07ED">
      <w:pPr>
        <w:pStyle w:val="Odstavekseznama"/>
        <w:numPr>
          <w:ilvl w:val="0"/>
          <w:numId w:val="3"/>
        </w:numPr>
      </w:pPr>
      <w:r>
        <w:t>i</w:t>
      </w:r>
      <w:r w:rsidR="00403FD3">
        <w:t>majo stalno telesno temperaturo</w:t>
      </w:r>
    </w:p>
    <w:p w:rsidR="00403FD3" w:rsidRDefault="00106310" w:rsidP="00CD07ED">
      <w:pPr>
        <w:pStyle w:val="Odstavekseznama"/>
        <w:numPr>
          <w:ilvl w:val="0"/>
          <w:numId w:val="3"/>
        </w:numPr>
      </w:pPr>
      <w:r>
        <w:t>k</w:t>
      </w:r>
      <w:r w:rsidR="00403FD3">
        <w:t>oža je pokrita z dlako (to velja za kopenske sesalce)</w:t>
      </w:r>
    </w:p>
    <w:p w:rsidR="00403FD3" w:rsidRDefault="00403FD3" w:rsidP="00CD07ED">
      <w:pPr>
        <w:pStyle w:val="Odstavekseznama"/>
        <w:numPr>
          <w:ilvl w:val="0"/>
          <w:numId w:val="3"/>
        </w:numPr>
      </w:pPr>
      <w:r>
        <w:t>imajo štiri prekatno srce</w:t>
      </w:r>
    </w:p>
    <w:p w:rsidR="00403FD3" w:rsidRDefault="00403FD3" w:rsidP="00CD07ED">
      <w:pPr>
        <w:pStyle w:val="Odstavekseznama"/>
        <w:numPr>
          <w:ilvl w:val="0"/>
          <w:numId w:val="3"/>
        </w:numPr>
      </w:pPr>
      <w:r>
        <w:t>imajo sklenjen krvni obtok skozi jetra</w:t>
      </w:r>
    </w:p>
    <w:p w:rsidR="00403FD3" w:rsidRPr="005014EA" w:rsidRDefault="004E6801" w:rsidP="005014EA">
      <w:pPr>
        <w:jc w:val="right"/>
        <w:rPr>
          <w:rFonts w:ascii="Segoe Print" w:hAnsi="Segoe Print"/>
          <w:b/>
          <w:i/>
          <w:color w:val="C00000"/>
          <w:sz w:val="28"/>
          <w:szCs w:val="28"/>
          <w:u w:val="wave" w:color="FFFF00"/>
        </w:rPr>
      </w:pPr>
      <w:r>
        <w:rPr>
          <w:rFonts w:ascii="Segoe Print" w:hAnsi="Segoe Print"/>
          <w:b/>
          <w:i/>
          <w:noProof/>
          <w:color w:val="C00000"/>
          <w:sz w:val="28"/>
          <w:szCs w:val="28"/>
          <w:u w:val="wave" w:color="FFFF00"/>
          <w:lang w:eastAsia="sl-SI"/>
        </w:rPr>
        <w:drawing>
          <wp:anchor distT="0" distB="0" distL="114300" distR="114300" simplePos="0" relativeHeight="251658240" behindDoc="1" locked="0" layoutInCell="1" allowOverlap="1">
            <wp:simplePos x="0" y="0"/>
            <wp:positionH relativeFrom="column">
              <wp:posOffset>1553630</wp:posOffset>
            </wp:positionH>
            <wp:positionV relativeFrom="paragraph">
              <wp:posOffset>-2343</wp:posOffset>
            </wp:positionV>
            <wp:extent cx="2880000" cy="1800000"/>
            <wp:effectExtent l="57150" t="38100" r="53975" b="867410"/>
            <wp:wrapTight wrapText="bothSides">
              <wp:wrapPolygon edited="0">
                <wp:start x="-429" y="-457"/>
                <wp:lineTo x="-429" y="31783"/>
                <wp:lineTo x="21862" y="31783"/>
                <wp:lineTo x="21862" y="-457"/>
                <wp:lineTo x="-429" y="-457"/>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sica.jpg"/>
                    <pic:cNvPicPr/>
                  </pic:nvPicPr>
                  <pic:blipFill>
                    <a:blip r:embed="rId6">
                      <a:extLst>
                        <a:ext uri="{28A0092B-C50C-407E-A947-70E740481C1C}">
                          <a14:useLocalDpi xmlns:a14="http://schemas.microsoft.com/office/drawing/2010/main" val="0"/>
                        </a:ext>
                      </a:extLst>
                    </a:blip>
                    <a:stretch>
                      <a:fillRect/>
                    </a:stretch>
                  </pic:blipFill>
                  <pic:spPr>
                    <a:xfrm>
                      <a:off x="0" y="0"/>
                      <a:ext cx="2880000" cy="1800000"/>
                    </a:xfrm>
                    <a:prstGeom prst="rect">
                      <a:avLst/>
                    </a:prstGeom>
                    <a:ln w="38100">
                      <a:solidFill>
                        <a:srgbClr val="92D050"/>
                      </a:solidFill>
                    </a:ln>
                    <a:effectLst>
                      <a:reflection blurRad="6350" stA="50000" endA="275" endPos="40000" dist="101600" dir="5400000" sy="-100000" algn="bl" rotWithShape="0"/>
                    </a:effectLst>
                  </pic:spPr>
                </pic:pic>
              </a:graphicData>
            </a:graphic>
            <wp14:sizeRelH relativeFrom="margin">
              <wp14:pctWidth>0</wp14:pctWidth>
            </wp14:sizeRelH>
            <wp14:sizeRelV relativeFrom="margin">
              <wp14:pctHeight>0</wp14:pctHeight>
            </wp14:sizeRelV>
          </wp:anchor>
        </w:drawing>
      </w:r>
      <w:r w:rsidR="00403FD3" w:rsidRPr="005014EA">
        <w:rPr>
          <w:rFonts w:ascii="Segoe Print" w:hAnsi="Segoe Print"/>
          <w:b/>
          <w:i/>
          <w:color w:val="C00000"/>
          <w:sz w:val="28"/>
          <w:szCs w:val="28"/>
          <w:u w:val="wave" w:color="FFFF00"/>
        </w:rPr>
        <w:t>Zgradba telesa</w:t>
      </w:r>
    </w:p>
    <w:p w:rsidR="00403FD3" w:rsidRDefault="00403FD3" w:rsidP="00403FD3">
      <w:r>
        <w:t xml:space="preserve">Lobanja plazilcev je sestavljena iz velikega števila kosti, ki so med seboj precej ohlapno povezane. Pri sesalcih začno nekatere kosti izginjati, preostale pa se združijo v močno </w:t>
      </w:r>
      <w:proofErr w:type="spellStart"/>
      <w:r>
        <w:t>pokostenelo</w:t>
      </w:r>
      <w:proofErr w:type="spellEnd"/>
      <w:r>
        <w:t xml:space="preserve"> lobanjo.</w:t>
      </w:r>
    </w:p>
    <w:p w:rsidR="00403FD3" w:rsidRDefault="00403FD3" w:rsidP="00403FD3">
      <w:r>
        <w:t>Sesalci se od drugih vretenčarjev razlikujejo po zgradbi lobanje. Spodnja čeljustnica se pripenja neposredno na lobanjo, medtem ko imajo drugi vretenčarji vmes še najmanj eno kost. Za sesalce je značilno tudi specializirano zobovje. Razlikujemo tri vrste zob:</w:t>
      </w:r>
    </w:p>
    <w:p w:rsidR="00403FD3" w:rsidRDefault="00403FD3" w:rsidP="00CD07ED">
      <w:pPr>
        <w:pStyle w:val="Odstavekseznama"/>
        <w:numPr>
          <w:ilvl w:val="0"/>
          <w:numId w:val="4"/>
        </w:numPr>
      </w:pPr>
      <w:r>
        <w:t>sekalce</w:t>
      </w:r>
    </w:p>
    <w:p w:rsidR="00403FD3" w:rsidRDefault="00403FD3" w:rsidP="00CD07ED">
      <w:pPr>
        <w:pStyle w:val="Odstavekseznama"/>
        <w:numPr>
          <w:ilvl w:val="0"/>
          <w:numId w:val="4"/>
        </w:numPr>
      </w:pPr>
      <w:r>
        <w:t>podočnjake</w:t>
      </w:r>
    </w:p>
    <w:p w:rsidR="00403FD3" w:rsidRDefault="00403FD3" w:rsidP="00CD07ED">
      <w:pPr>
        <w:pStyle w:val="Odstavekseznama"/>
        <w:numPr>
          <w:ilvl w:val="0"/>
          <w:numId w:val="4"/>
        </w:numPr>
      </w:pPr>
      <w:r>
        <w:t xml:space="preserve">kočnike (meljake in </w:t>
      </w:r>
      <w:proofErr w:type="spellStart"/>
      <w:r>
        <w:t>predmeljake</w:t>
      </w:r>
      <w:proofErr w:type="spellEnd"/>
      <w:r>
        <w:t>).</w:t>
      </w:r>
    </w:p>
    <w:p w:rsidR="00403FD3" w:rsidRDefault="00403FD3" w:rsidP="00403FD3">
      <w:r>
        <w:t>Velikost in oblika posameznih zob je odvisna od vrste prehrane. Obe čeljusti omogočata s takšnim zobovjem učinkovito mehansko obdelavo hrane, s tem pa njeno boljšo izrabo.</w:t>
      </w:r>
    </w:p>
    <w:p w:rsidR="00403FD3" w:rsidRPr="005014EA" w:rsidRDefault="00403FD3" w:rsidP="005014EA">
      <w:pPr>
        <w:jc w:val="right"/>
        <w:rPr>
          <w:rFonts w:ascii="Segoe Print" w:hAnsi="Segoe Print"/>
          <w:b/>
          <w:i/>
          <w:color w:val="C00000"/>
          <w:sz w:val="28"/>
          <w:szCs w:val="28"/>
          <w:u w:val="wave" w:color="FFFF00"/>
        </w:rPr>
      </w:pPr>
      <w:r w:rsidRPr="005014EA">
        <w:rPr>
          <w:rFonts w:ascii="Segoe Print" w:hAnsi="Segoe Print"/>
          <w:b/>
          <w:i/>
          <w:color w:val="C00000"/>
          <w:sz w:val="28"/>
          <w:szCs w:val="28"/>
          <w:u w:val="wave" w:color="FFFF00"/>
        </w:rPr>
        <w:t>Dlaka</w:t>
      </w:r>
    </w:p>
    <w:p w:rsidR="00403FD3" w:rsidRDefault="00403FD3" w:rsidP="00403FD3">
      <w:r>
        <w:t>Sesalci so evolucijsko gledano, zelo blizu plazilcem, vendar so v razvoju naredili nekaj pomembnih korakov, ki jim dajejo v boju za obstanek številne prednosti. Luske plazilcev je pri sesalcih zamenjala dlaka, ki učinkoviteje varuje telo pred oddajanjem toplote.</w:t>
      </w:r>
    </w:p>
    <w:p w:rsidR="00403FD3" w:rsidRDefault="00403FD3" w:rsidP="00403FD3">
      <w:r>
        <w:t>Sesalci so edine živali, porasle z dlako. Dlako tvori tulec odmrlih celic, ki je okrepljen s posebno beljakovino - keratinom. Dlaka je lahko tudi v obliki:</w:t>
      </w:r>
    </w:p>
    <w:p w:rsidR="00403FD3" w:rsidRDefault="00403FD3" w:rsidP="00CD07ED">
      <w:pPr>
        <w:pStyle w:val="Odstavekseznama"/>
        <w:numPr>
          <w:ilvl w:val="0"/>
          <w:numId w:val="5"/>
        </w:numPr>
      </w:pPr>
      <w:proofErr w:type="spellStart"/>
      <w:r>
        <w:lastRenderedPageBreak/>
        <w:t>srsti</w:t>
      </w:r>
      <w:proofErr w:type="spellEnd"/>
      <w:r>
        <w:t xml:space="preserve"> (brkov) (ježevec),</w:t>
      </w:r>
    </w:p>
    <w:p w:rsidR="00403FD3" w:rsidRDefault="00403FD3" w:rsidP="00CD07ED">
      <w:pPr>
        <w:pStyle w:val="Odstavekseznama"/>
        <w:numPr>
          <w:ilvl w:val="0"/>
          <w:numId w:val="5"/>
        </w:numPr>
      </w:pPr>
      <w:r>
        <w:t>bodic (jež),</w:t>
      </w:r>
    </w:p>
    <w:p w:rsidR="00403FD3" w:rsidRDefault="00403FD3" w:rsidP="00CD07ED">
      <w:pPr>
        <w:pStyle w:val="Odstavekseznama"/>
        <w:numPr>
          <w:ilvl w:val="0"/>
          <w:numId w:val="5"/>
        </w:numPr>
      </w:pPr>
      <w:r>
        <w:t>rogov (nosorog)</w:t>
      </w:r>
    </w:p>
    <w:p w:rsidR="00403FD3" w:rsidRDefault="00403FD3" w:rsidP="00CD07ED">
      <w:pPr>
        <w:pStyle w:val="Odstavekseznama"/>
        <w:numPr>
          <w:ilvl w:val="0"/>
          <w:numId w:val="5"/>
        </w:numPr>
      </w:pPr>
      <w:r>
        <w:t>lusk (pasavec).</w:t>
      </w:r>
    </w:p>
    <w:p w:rsidR="00403FD3" w:rsidRDefault="00403FD3" w:rsidP="00403FD3">
      <w:r>
        <w:t xml:space="preserve">Dlaka, ki sestavlja kožuh je iz mehke podlanke in daljših krovnih dlak. Podlanka zadržuje toploto, krovne dlake pa varujejo kožo in podlanko. Pogosto je barva dlake varovalna. </w:t>
      </w:r>
      <w:proofErr w:type="spellStart"/>
      <w:r>
        <w:t>Srsti</w:t>
      </w:r>
      <w:proofErr w:type="spellEnd"/>
      <w:r>
        <w:t xml:space="preserve"> pa imajo tudi čutno vlogo.</w:t>
      </w:r>
    </w:p>
    <w:p w:rsidR="00403FD3" w:rsidRPr="005014EA" w:rsidRDefault="00403FD3" w:rsidP="005014EA">
      <w:pPr>
        <w:jc w:val="right"/>
        <w:rPr>
          <w:rFonts w:ascii="Segoe Print" w:hAnsi="Segoe Print"/>
          <w:b/>
          <w:i/>
          <w:color w:val="C00000"/>
          <w:sz w:val="28"/>
          <w:szCs w:val="28"/>
          <w:u w:val="wave" w:color="FFFF00"/>
        </w:rPr>
      </w:pPr>
      <w:r w:rsidRPr="005014EA">
        <w:rPr>
          <w:rFonts w:ascii="Segoe Print" w:hAnsi="Segoe Print"/>
          <w:b/>
          <w:i/>
          <w:color w:val="C00000"/>
          <w:sz w:val="28"/>
          <w:szCs w:val="28"/>
          <w:u w:val="wave" w:color="FFFF00"/>
        </w:rPr>
        <w:t>Razmnoževanje</w:t>
      </w:r>
    </w:p>
    <w:p w:rsidR="00403FD3" w:rsidRDefault="00403FD3" w:rsidP="00CD07ED">
      <w:pPr>
        <w:spacing w:line="360" w:lineRule="auto"/>
        <w:ind w:hanging="851"/>
        <w:jc w:val="right"/>
      </w:pPr>
      <w:r>
        <w:t>Plazilci ležejo jajca, v katerih se pri primerni zunanji temperaturi zarodek. Sesalce glede na razmnoževanje delimo v tri skupine:</w:t>
      </w:r>
    </w:p>
    <w:p w:rsidR="00403FD3" w:rsidRDefault="00403FD3" w:rsidP="00CD07ED">
      <w:pPr>
        <w:pStyle w:val="Odstavekseznama"/>
        <w:numPr>
          <w:ilvl w:val="0"/>
          <w:numId w:val="6"/>
        </w:numPr>
        <w:spacing w:line="360" w:lineRule="auto"/>
        <w:ind w:hanging="851"/>
        <w:jc w:val="right"/>
      </w:pPr>
      <w:r>
        <w:t>Stokovci, kamor uvrščamo kljunaša in kljunate ježke, ležejo jajca.</w:t>
      </w:r>
    </w:p>
    <w:p w:rsidR="00403FD3" w:rsidRDefault="00403FD3" w:rsidP="00CD07ED">
      <w:pPr>
        <w:pStyle w:val="Odstavekseznama"/>
        <w:numPr>
          <w:ilvl w:val="0"/>
          <w:numId w:val="6"/>
        </w:numPr>
        <w:spacing w:line="360" w:lineRule="auto"/>
        <w:ind w:hanging="851"/>
        <w:jc w:val="right"/>
      </w:pPr>
      <w:r>
        <w:t>Vrečarji kotijo žive mladiče, vendar še nimajo prave posteljice. Mladiči so precej nebogljeni in pri nekaterih vrečarjih preživijo zgodnje obdobje v kožnati vreči, ki je na zunanji strani telesa.</w:t>
      </w:r>
    </w:p>
    <w:p w:rsidR="00403FD3" w:rsidRDefault="00403FD3" w:rsidP="00CD07ED">
      <w:pPr>
        <w:pStyle w:val="Odstavekseznama"/>
        <w:numPr>
          <w:ilvl w:val="0"/>
          <w:numId w:val="6"/>
        </w:numPr>
        <w:spacing w:line="360" w:lineRule="auto"/>
        <w:ind w:hanging="851"/>
        <w:jc w:val="right"/>
      </w:pPr>
      <w:r>
        <w:t>Višji sesalci kotijo žive mladiče. Zarodek se razvija v maternici.</w:t>
      </w:r>
    </w:p>
    <w:p w:rsidR="00106310" w:rsidRDefault="00106310" w:rsidP="00CD07ED">
      <w:pPr>
        <w:spacing w:line="360" w:lineRule="auto"/>
        <w:ind w:hanging="851"/>
        <w:jc w:val="right"/>
      </w:pPr>
    </w:p>
    <w:p w:rsidR="004355EB" w:rsidRDefault="00403FD3" w:rsidP="00CD07ED">
      <w:pPr>
        <w:spacing w:line="360" w:lineRule="auto"/>
        <w:ind w:hanging="851"/>
        <w:jc w:val="right"/>
      </w:pPr>
      <w:r>
        <w:t>Ko se mladič skoti, ga mati še nekaj časa hrani z mlekom, izločkom posebnih mlečnih žlez. Število mladičev v leglu niha med posameznimi vrstami. Brejost traja od 12 dni do 22 mesecev.</w:t>
      </w:r>
    </w:p>
    <w:tbl>
      <w:tblPr>
        <w:tblStyle w:val="Tabelamrea"/>
        <w:tblW w:w="8368" w:type="dxa"/>
        <w:tblLook w:val="04A0" w:firstRow="1" w:lastRow="0" w:firstColumn="1" w:lastColumn="0" w:noHBand="0" w:noVBand="1"/>
      </w:tblPr>
      <w:tblGrid>
        <w:gridCol w:w="4252"/>
        <w:gridCol w:w="4116"/>
      </w:tblGrid>
      <w:tr w:rsidR="004E6801" w:rsidTr="00717AED">
        <w:trPr>
          <w:trHeight w:val="283"/>
        </w:trPr>
        <w:tc>
          <w:tcPr>
            <w:tcW w:w="4252" w:type="dxa"/>
            <w:tcBorders>
              <w:top w:val="single" w:sz="12" w:space="0" w:color="000000"/>
              <w:left w:val="single" w:sz="12" w:space="0" w:color="auto"/>
              <w:bottom w:val="single" w:sz="12" w:space="0" w:color="000000"/>
              <w:right w:val="single" w:sz="12" w:space="0" w:color="auto"/>
            </w:tcBorders>
            <w:shd w:val="clear" w:color="auto" w:fill="C00000"/>
            <w:vAlign w:val="center"/>
          </w:tcPr>
          <w:p w:rsidR="004E6801" w:rsidRPr="00717AED" w:rsidRDefault="004E6801" w:rsidP="00717AED">
            <w:pPr>
              <w:spacing w:line="360" w:lineRule="auto"/>
              <w:jc w:val="center"/>
              <w:rPr>
                <w:b/>
                <w:i/>
                <w:color w:val="FFFF00"/>
              </w:rPr>
            </w:pPr>
            <w:r w:rsidRPr="00717AED">
              <w:rPr>
                <w:b/>
                <w:i/>
                <w:color w:val="FFFF00"/>
              </w:rPr>
              <w:t>Kraljestvo</w:t>
            </w:r>
          </w:p>
        </w:tc>
        <w:tc>
          <w:tcPr>
            <w:tcW w:w="4116" w:type="dxa"/>
            <w:tcBorders>
              <w:top w:val="single" w:sz="12" w:space="0" w:color="000000"/>
              <w:left w:val="single" w:sz="12" w:space="0" w:color="auto"/>
              <w:bottom w:val="single" w:sz="12" w:space="0" w:color="000000"/>
              <w:right w:val="single" w:sz="12" w:space="0" w:color="000000"/>
            </w:tcBorders>
          </w:tcPr>
          <w:p w:rsidR="004E6801" w:rsidRDefault="004E6801" w:rsidP="004E6801">
            <w:pPr>
              <w:spacing w:line="360" w:lineRule="auto"/>
            </w:pPr>
            <w:r>
              <w:t>živali</w:t>
            </w:r>
          </w:p>
        </w:tc>
      </w:tr>
      <w:tr w:rsidR="004E6801" w:rsidTr="00717AED">
        <w:trPr>
          <w:trHeight w:val="283"/>
        </w:trPr>
        <w:tc>
          <w:tcPr>
            <w:tcW w:w="4252" w:type="dxa"/>
            <w:tcBorders>
              <w:top w:val="single" w:sz="12" w:space="0" w:color="000000"/>
              <w:left w:val="single" w:sz="12" w:space="0" w:color="auto"/>
              <w:bottom w:val="single" w:sz="12" w:space="0" w:color="000000"/>
              <w:right w:val="single" w:sz="12" w:space="0" w:color="auto"/>
            </w:tcBorders>
            <w:shd w:val="clear" w:color="auto" w:fill="C00000"/>
            <w:vAlign w:val="center"/>
          </w:tcPr>
          <w:p w:rsidR="004E6801" w:rsidRPr="00717AED" w:rsidRDefault="004E6801" w:rsidP="00717AED">
            <w:pPr>
              <w:spacing w:line="360" w:lineRule="auto"/>
              <w:jc w:val="center"/>
              <w:rPr>
                <w:b/>
                <w:i/>
                <w:color w:val="FFFF00"/>
              </w:rPr>
            </w:pPr>
            <w:r w:rsidRPr="00717AED">
              <w:rPr>
                <w:b/>
                <w:i/>
                <w:color w:val="FFFF00"/>
              </w:rPr>
              <w:t>Deblo</w:t>
            </w:r>
          </w:p>
        </w:tc>
        <w:tc>
          <w:tcPr>
            <w:tcW w:w="4116" w:type="dxa"/>
            <w:tcBorders>
              <w:top w:val="single" w:sz="12" w:space="0" w:color="000000"/>
              <w:left w:val="single" w:sz="12" w:space="0" w:color="auto"/>
              <w:bottom w:val="single" w:sz="12" w:space="0" w:color="auto"/>
              <w:right w:val="single" w:sz="12" w:space="0" w:color="000000"/>
            </w:tcBorders>
          </w:tcPr>
          <w:p w:rsidR="004E6801" w:rsidRDefault="004E6801" w:rsidP="004E6801">
            <w:pPr>
              <w:spacing w:line="360" w:lineRule="auto"/>
            </w:pPr>
            <w:r>
              <w:t>strunarji</w:t>
            </w:r>
          </w:p>
        </w:tc>
      </w:tr>
      <w:tr w:rsidR="004E6801" w:rsidTr="00717AED">
        <w:trPr>
          <w:trHeight w:val="283"/>
        </w:trPr>
        <w:tc>
          <w:tcPr>
            <w:tcW w:w="4252" w:type="dxa"/>
            <w:tcBorders>
              <w:top w:val="single" w:sz="12" w:space="0" w:color="000000"/>
              <w:left w:val="single" w:sz="12" w:space="0" w:color="auto"/>
              <w:bottom w:val="single" w:sz="12" w:space="0" w:color="000000"/>
              <w:right w:val="single" w:sz="12" w:space="0" w:color="auto"/>
            </w:tcBorders>
            <w:shd w:val="clear" w:color="auto" w:fill="C00000"/>
            <w:vAlign w:val="center"/>
          </w:tcPr>
          <w:p w:rsidR="004E6801" w:rsidRPr="00717AED" w:rsidRDefault="004E6801" w:rsidP="00717AED">
            <w:pPr>
              <w:spacing w:line="360" w:lineRule="auto"/>
              <w:jc w:val="center"/>
              <w:rPr>
                <w:b/>
                <w:i/>
                <w:color w:val="FFFF00"/>
              </w:rPr>
            </w:pPr>
            <w:r w:rsidRPr="00717AED">
              <w:rPr>
                <w:b/>
                <w:i/>
                <w:color w:val="FFFF00"/>
              </w:rPr>
              <w:t>Poddeblo</w:t>
            </w:r>
          </w:p>
        </w:tc>
        <w:tc>
          <w:tcPr>
            <w:tcW w:w="4116" w:type="dxa"/>
            <w:tcBorders>
              <w:top w:val="single" w:sz="12" w:space="0" w:color="auto"/>
              <w:left w:val="single" w:sz="12" w:space="0" w:color="auto"/>
              <w:bottom w:val="single" w:sz="12" w:space="0" w:color="000000"/>
              <w:right w:val="single" w:sz="12" w:space="0" w:color="auto"/>
            </w:tcBorders>
          </w:tcPr>
          <w:p w:rsidR="004E6801" w:rsidRDefault="004E6801" w:rsidP="004E6801">
            <w:pPr>
              <w:spacing w:line="360" w:lineRule="auto"/>
            </w:pPr>
            <w:r>
              <w:t>vretenčarji</w:t>
            </w:r>
          </w:p>
        </w:tc>
      </w:tr>
      <w:tr w:rsidR="00AA1D92" w:rsidTr="00717AED">
        <w:trPr>
          <w:trHeight w:val="283"/>
        </w:trPr>
        <w:tc>
          <w:tcPr>
            <w:tcW w:w="4252" w:type="dxa"/>
            <w:tcBorders>
              <w:top w:val="single" w:sz="12" w:space="0" w:color="000000"/>
              <w:left w:val="single" w:sz="12" w:space="0" w:color="auto"/>
              <w:bottom w:val="single" w:sz="12" w:space="0" w:color="auto"/>
              <w:right w:val="single" w:sz="12" w:space="0" w:color="auto"/>
            </w:tcBorders>
            <w:shd w:val="clear" w:color="auto" w:fill="C00000"/>
            <w:vAlign w:val="center"/>
          </w:tcPr>
          <w:p w:rsidR="004E6801" w:rsidRPr="00717AED" w:rsidRDefault="004E6801" w:rsidP="00717AED">
            <w:pPr>
              <w:spacing w:line="360" w:lineRule="auto"/>
              <w:jc w:val="center"/>
              <w:rPr>
                <w:b/>
                <w:i/>
                <w:color w:val="FFFF00"/>
              </w:rPr>
            </w:pPr>
            <w:r w:rsidRPr="00717AED">
              <w:rPr>
                <w:b/>
                <w:i/>
                <w:color w:val="FFFF00"/>
              </w:rPr>
              <w:t>Razred</w:t>
            </w:r>
          </w:p>
        </w:tc>
        <w:tc>
          <w:tcPr>
            <w:tcW w:w="4116" w:type="dxa"/>
            <w:tcBorders>
              <w:top w:val="single" w:sz="12" w:space="0" w:color="000000"/>
              <w:left w:val="single" w:sz="12" w:space="0" w:color="auto"/>
              <w:bottom w:val="single" w:sz="12" w:space="0" w:color="000000"/>
              <w:right w:val="single" w:sz="12" w:space="0" w:color="000000"/>
            </w:tcBorders>
          </w:tcPr>
          <w:p w:rsidR="004E6801" w:rsidRDefault="004E6801" w:rsidP="004E6801">
            <w:pPr>
              <w:spacing w:line="360" w:lineRule="auto"/>
            </w:pPr>
            <w:proofErr w:type="spellStart"/>
            <w:r>
              <w:t>Mammalia</w:t>
            </w:r>
            <w:proofErr w:type="spellEnd"/>
          </w:p>
        </w:tc>
      </w:tr>
    </w:tbl>
    <w:p w:rsidR="004E6801" w:rsidRDefault="004E6801" w:rsidP="004E6801">
      <w:pPr>
        <w:spacing w:line="360" w:lineRule="auto"/>
        <w:ind w:hanging="851"/>
      </w:pPr>
      <w:bookmarkStart w:id="0" w:name="_GoBack"/>
      <w:bookmarkEnd w:id="0"/>
    </w:p>
    <w:sectPr w:rsidR="004E6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Print">
    <w:panose1 w:val="02000600000000000000"/>
    <w:charset w:val="EE"/>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470.25pt;height:470.25pt" o:bullet="t">
        <v:imagedata r:id="rId1" o:title="Red.svg[1]"/>
      </v:shape>
    </w:pict>
  </w:numPicBullet>
  <w:abstractNum w:abstractNumId="0" w15:restartNumberingAfterBreak="0">
    <w:nsid w:val="04491364"/>
    <w:multiLevelType w:val="hybridMultilevel"/>
    <w:tmpl w:val="17789B04"/>
    <w:lvl w:ilvl="0" w:tplc="2A0C7ED0">
      <w:start w:val="1"/>
      <w:numFmt w:val="bullet"/>
      <w:lvlText w:val=""/>
      <w:lvlPicBulletId w:val="0"/>
      <w:lvlJc w:val="left"/>
      <w:pPr>
        <w:ind w:left="720" w:hanging="360"/>
      </w:pPr>
      <w:rPr>
        <w:rFonts w:ascii="Symbol" w:hAnsi="Symbol" w:hint="default"/>
        <w:color w:val="auto"/>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286CC2"/>
    <w:multiLevelType w:val="hybridMultilevel"/>
    <w:tmpl w:val="939E8B92"/>
    <w:lvl w:ilvl="0" w:tplc="3738E360">
      <w:start w:val="1"/>
      <w:numFmt w:val="lowerRoman"/>
      <w:lvlText w:val="%1."/>
      <w:lvlJc w:val="right"/>
      <w:pPr>
        <w:ind w:left="720" w:hanging="360"/>
      </w:pPr>
      <w:rPr>
        <w:rFonts w:hint="default"/>
        <w:color w:val="FF0000"/>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0524EE0"/>
    <w:multiLevelType w:val="hybridMultilevel"/>
    <w:tmpl w:val="30B01FBC"/>
    <w:lvl w:ilvl="0" w:tplc="F1B06DFE">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0353F99"/>
    <w:multiLevelType w:val="hybridMultilevel"/>
    <w:tmpl w:val="18200936"/>
    <w:lvl w:ilvl="0" w:tplc="4EC67DF4">
      <w:start w:val="1"/>
      <w:numFmt w:val="bullet"/>
      <w:lvlText w:val=""/>
      <w:lvlJc w:val="left"/>
      <w:pPr>
        <w:ind w:left="720" w:hanging="360"/>
      </w:pPr>
      <w:rPr>
        <w:rFonts w:ascii="Wingdings 2" w:hAnsi="Wingdings 2" w:hint="default"/>
        <w:color w:val="FF0000"/>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4F3974"/>
    <w:multiLevelType w:val="hybridMultilevel"/>
    <w:tmpl w:val="136EAEC4"/>
    <w:lvl w:ilvl="0" w:tplc="A9BAAE82">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1BF6AA1"/>
    <w:multiLevelType w:val="hybridMultilevel"/>
    <w:tmpl w:val="1F24E806"/>
    <w:lvl w:ilvl="0" w:tplc="A9BAAE82">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D3"/>
    <w:rsid w:val="00106310"/>
    <w:rsid w:val="002A0344"/>
    <w:rsid w:val="00403FD3"/>
    <w:rsid w:val="004E6801"/>
    <w:rsid w:val="005014EA"/>
    <w:rsid w:val="005C1EDA"/>
    <w:rsid w:val="006B7A78"/>
    <w:rsid w:val="00717AED"/>
    <w:rsid w:val="00AA1D92"/>
    <w:rsid w:val="00CD07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CAB1"/>
  <w15:docId w15:val="{6DA880A8-8EEB-428C-9048-A33BCDC0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D07ED"/>
    <w:pPr>
      <w:ind w:left="720"/>
      <w:contextualSpacing/>
    </w:pPr>
  </w:style>
  <w:style w:type="table" w:styleId="Tabelamrea">
    <w:name w:val="Table Grid"/>
    <w:basedOn w:val="Navadnatabela"/>
    <w:uiPriority w:val="59"/>
    <w:rsid w:val="004E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DFD8E0-9499-41BE-8767-097F997C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359</Words>
  <Characters>2051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Učenec 12</cp:lastModifiedBy>
  <cp:revision>5</cp:revision>
  <dcterms:created xsi:type="dcterms:W3CDTF">2013-12-20T07:19:00Z</dcterms:created>
  <dcterms:modified xsi:type="dcterms:W3CDTF">2019-11-19T12:48:00Z</dcterms:modified>
</cp:coreProperties>
</file>