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27" w:rsidRPr="004F0227" w:rsidRDefault="004F0227" w:rsidP="004F0227">
      <w:pPr>
        <w:shd w:val="clear" w:color="auto" w:fill="FFFFFF"/>
        <w:spacing w:before="285" w:after="143" w:line="240" w:lineRule="auto"/>
        <w:outlineLvl w:val="0"/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</w:pPr>
      <w:proofErr w:type="spellStart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>I</w:t>
      </w:r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>nformazioni</w:t>
      </w:r>
      <w:proofErr w:type="spellEnd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 xml:space="preserve"> per il </w:t>
      </w:r>
      <w:proofErr w:type="spellStart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>paziente</w:t>
      </w:r>
      <w:proofErr w:type="spellEnd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br/>
        <w:t xml:space="preserve">Aspirina 400 mg </w:t>
      </w:r>
      <w:proofErr w:type="spellStart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>compresse</w:t>
      </w:r>
      <w:proofErr w:type="spellEnd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 xml:space="preserve"> </w:t>
      </w:r>
      <w:proofErr w:type="spellStart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>effervescenti</w:t>
      </w:r>
      <w:proofErr w:type="spellEnd"/>
      <w:r w:rsidRPr="004F0227">
        <w:rPr>
          <w:rFonts w:ascii="Helvetica" w:eastAsia="Times New Roman" w:hAnsi="Helvetica" w:cs="Helvetica"/>
          <w:b/>
          <w:bCs/>
          <w:color w:val="555555"/>
          <w:kern w:val="36"/>
          <w:sz w:val="40"/>
          <w:szCs w:val="40"/>
          <w:lang w:eastAsia="sl-SI"/>
        </w:rPr>
        <w:t xml:space="preserve"> con Vitamina C</w:t>
      </w:r>
    </w:p>
    <w:p w:rsidR="004F0227" w:rsidRPr="004F0227" w:rsidRDefault="004F0227" w:rsidP="004F0227">
      <w:pPr>
        <w:shd w:val="clear" w:color="auto" w:fill="FFFFFF"/>
        <w:spacing w:after="143" w:line="240" w:lineRule="auto"/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</w:pP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Legga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attentamente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foglio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prima di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prendere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medicinale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perché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contiene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importanti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informazioni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 xml:space="preserve"> per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lei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555555"/>
          <w:sz w:val="28"/>
          <w:szCs w:val="28"/>
          <w:lang w:eastAsia="sl-SI"/>
        </w:rPr>
        <w:t>.</w:t>
      </w:r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br/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Prenda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medicinale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sempre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come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esattamente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descritto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in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foglio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o come il medico o il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farmacista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le ha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detto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di fare.</w:t>
      </w:r>
    </w:p>
    <w:p w:rsidR="004F0227" w:rsidRPr="004F0227" w:rsidRDefault="004F0227" w:rsidP="004F0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</w:pP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Conservi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foglio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.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Potrebbe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aver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bisogno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leggerlo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nuovo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.</w:t>
      </w:r>
    </w:p>
    <w:p w:rsidR="004F0227" w:rsidRPr="004F0227" w:rsidRDefault="004F0227" w:rsidP="004F0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Se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desidera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maggiori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informazioni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o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consigli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, si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rivolga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farmacista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.</w:t>
      </w:r>
    </w:p>
    <w:p w:rsidR="004F0227" w:rsidRPr="004F0227" w:rsidRDefault="004F0227" w:rsidP="004F0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Se si manifesta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uno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qualsiasi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degli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effetti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indesiderati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,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tra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cui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effetti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non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elencati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in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foglio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, si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rivolga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medico o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farmacista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.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Vedere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paragrafo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4.</w:t>
      </w:r>
    </w:p>
    <w:p w:rsidR="004F0227" w:rsidRPr="004F0227" w:rsidRDefault="004F0227" w:rsidP="004F0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Si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rivolga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medico se non nota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miglioramenti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o se nota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un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peggioramento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dei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sintomi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dopo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 xml:space="preserve"> 3-5 </w:t>
      </w:r>
      <w:proofErr w:type="spellStart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giorni</w:t>
      </w:r>
      <w:proofErr w:type="spellEnd"/>
      <w:r w:rsidRPr="004F0227">
        <w:rPr>
          <w:rFonts w:ascii="Proxima N W01 Light" w:eastAsia="Times New Roman" w:hAnsi="Proxima N W01 Light" w:cs="Times New Roman"/>
          <w:color w:val="555555"/>
          <w:sz w:val="28"/>
          <w:szCs w:val="28"/>
          <w:lang w:eastAsia="sl-SI"/>
        </w:rPr>
        <w:t>.</w:t>
      </w:r>
    </w:p>
    <w:p w:rsidR="004F0227" w:rsidRPr="004F0227" w:rsidRDefault="004F0227" w:rsidP="004F0227">
      <w:pPr>
        <w:shd w:val="clear" w:color="auto" w:fill="00BFA3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</w:pPr>
      <w:proofErr w:type="spellStart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>Cosa</w:t>
      </w:r>
      <w:proofErr w:type="spellEnd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 xml:space="preserve"> deve </w:t>
      </w:r>
      <w:proofErr w:type="spellStart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>sapere</w:t>
      </w:r>
      <w:proofErr w:type="spellEnd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 xml:space="preserve"> prima di </w:t>
      </w:r>
      <w:proofErr w:type="spellStart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>prendere</w:t>
      </w:r>
      <w:proofErr w:type="spellEnd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 xml:space="preserve"> Aspirina 400 mg </w:t>
      </w:r>
      <w:proofErr w:type="spellStart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>compresse</w:t>
      </w:r>
      <w:proofErr w:type="spellEnd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 xml:space="preserve"> </w:t>
      </w:r>
      <w:proofErr w:type="spellStart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>effervescenti</w:t>
      </w:r>
      <w:proofErr w:type="spellEnd"/>
      <w:r w:rsidRPr="004F0227">
        <w:rPr>
          <w:rFonts w:ascii="Helvetica" w:eastAsia="Times New Roman" w:hAnsi="Helvetica" w:cs="Helvetica"/>
          <w:color w:val="FFFFFF"/>
          <w:sz w:val="36"/>
          <w:szCs w:val="36"/>
          <w:lang w:eastAsia="sl-SI"/>
        </w:rPr>
        <w:t xml:space="preserve"> con Vitamina C</w:t>
      </w:r>
    </w:p>
    <w:p w:rsidR="004F0227" w:rsidRPr="004F0227" w:rsidRDefault="004F0227" w:rsidP="004F0227">
      <w:pPr>
        <w:shd w:val="clear" w:color="auto" w:fill="FFFFFF"/>
        <w:spacing w:after="143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 xml:space="preserve">Non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>prenda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 xml:space="preserve"> Aspirina 400 mg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>compresse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>effervescenti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 xml:space="preserve"> con Vitamina C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è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allergico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all’acido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acetilsalicilico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all’acido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ascorbico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ad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altri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analgesici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antidolorifici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) /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antipiretici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antifebbrili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) /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farmaci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antinfiammatori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non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steroidei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(FANS) o ad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qualsiasi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degli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altri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componenti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medicinale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elencati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paragrafo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6);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soffre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ulcera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gastroduodenale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ulcera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stomaco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prima parte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dell’intestino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soffre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diatesi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emorragica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tendenza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sanguinamento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soffre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grave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insufficienza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renale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ridotta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funzionalità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reni) 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epatica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(del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fegato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) 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cardiaca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(del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cuore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soffre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deficit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della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glucosio-6-fosfato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deidrogenasi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enzima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la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cui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assenza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geneticamente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determinata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comporta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malattia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caratterizzata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ridotta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sopravvivenza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globuli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rossi);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sta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già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assumendo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il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metotrexato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dosi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15 mg/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settimana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più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) o il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warfarin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vedere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"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Altri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medicinali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e Aspirina 400 mg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compresse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effervescenti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con Vitamina C");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ha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sofferto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in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passato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asma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indotta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dalla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somministrazione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salicilati 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sostanze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ad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attività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simile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in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particolare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farmaci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antinfiammatori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non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steroidei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(FANS);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se è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nell’ultimo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trimestre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gravidanza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o s</w:t>
      </w:r>
      <w:r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e sta </w:t>
      </w:r>
      <w:proofErr w:type="spellStart"/>
      <w:r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allattando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;</w:t>
      </w:r>
    </w:p>
    <w:p w:rsidR="004F0227" w:rsidRPr="004F0227" w:rsidRDefault="004F0227" w:rsidP="004F0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lastRenderedPageBreak/>
        <w:t xml:space="preserve">se ha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un’età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inferiore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16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anni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vedere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"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Bambini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e adolescenti").</w:t>
      </w:r>
    </w:p>
    <w:p w:rsidR="004F0227" w:rsidRDefault="004F0227" w:rsidP="004F0227">
      <w:pPr>
        <w:shd w:val="clear" w:color="auto" w:fill="FFFFFF"/>
        <w:spacing w:before="285" w:after="143" w:line="240" w:lineRule="auto"/>
        <w:outlineLvl w:val="0"/>
        <w:rPr>
          <w:rStyle w:val="Krepko"/>
          <w:rFonts w:ascii="Proxima N W01 Light" w:hAnsi="Proxima N W01 Light"/>
          <w:color w:val="000000"/>
          <w:sz w:val="25"/>
          <w:szCs w:val="25"/>
          <w:shd w:val="clear" w:color="auto" w:fill="FFFFFF"/>
        </w:rPr>
      </w:pPr>
    </w:p>
    <w:p w:rsidR="004F0227" w:rsidRPr="004F0227" w:rsidRDefault="004F0227" w:rsidP="004F0227">
      <w:pPr>
        <w:shd w:val="clear" w:color="auto" w:fill="FFFFFF"/>
        <w:spacing w:before="285" w:after="143" w:line="240" w:lineRule="auto"/>
        <w:outlineLvl w:val="0"/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</w:pP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Avvertenze</w:t>
      </w:r>
      <w:proofErr w:type="spellEnd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precauzioni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Si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rivolga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al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medico o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al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farmacista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prima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prendere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Aspirina 400 mg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compresse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effervescenti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con Vitamina C.</w:t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Assuma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il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medicinale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solo a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stomaco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pieno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.</w:t>
      </w:r>
    </w:p>
    <w:p w:rsidR="004F0227" w:rsidRPr="004F0227" w:rsidRDefault="004F0227" w:rsidP="004F0227">
      <w:pPr>
        <w:shd w:val="clear" w:color="auto" w:fill="FFFFFF"/>
        <w:spacing w:before="285" w:after="143" w:line="240" w:lineRule="auto"/>
        <w:outlineLvl w:val="0"/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</w:pP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Reazioni</w:t>
      </w:r>
      <w:proofErr w:type="spellEnd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allergiche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L’acido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acetilsalicilico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gli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altri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FANS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possono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causare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reazioni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allergiche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compresi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attacchi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d’asma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, rinite (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naso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che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cola),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angioedema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gonfiore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della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pelle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delle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mucose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) o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orticaria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piccole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macchie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sulla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pelle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accompagnate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da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prurito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)].</w:t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Il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rischio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è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maggiore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nei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soggetti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che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già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passato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hanno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presentato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una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reazione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allergica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dopo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l’uso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questo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tipo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medicinali</w:t>
      </w:r>
      <w:proofErr w:type="spellEnd"/>
    </w:p>
    <w:p w:rsidR="004F0227" w:rsidRDefault="004F0227" w:rsidP="004F0227">
      <w:pPr>
        <w:shd w:val="clear" w:color="auto" w:fill="FFFFFF"/>
        <w:spacing w:after="143" w:line="240" w:lineRule="auto"/>
        <w:rPr>
          <w:rFonts w:ascii="Proxima N W01 Light" w:eastAsia="Times New Roman" w:hAnsi="Proxima N W01 Light" w:cs="Times New Roman"/>
          <w:b/>
          <w:bCs/>
          <w:color w:val="000000"/>
          <w:sz w:val="25"/>
          <w:szCs w:val="25"/>
          <w:lang w:eastAsia="sl-SI"/>
        </w:rPr>
      </w:pPr>
    </w:p>
    <w:p w:rsidR="004F0227" w:rsidRPr="004F0227" w:rsidRDefault="004F0227" w:rsidP="004F0227">
      <w:pPr>
        <w:shd w:val="clear" w:color="auto" w:fill="FFFFFF"/>
        <w:spacing w:after="143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proofErr w:type="spellStart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>Informi</w:t>
      </w:r>
      <w:proofErr w:type="spellEnd"/>
      <w:r w:rsidRPr="004F0227">
        <w:rPr>
          <w:rFonts w:ascii="Proxima N W01 Light" w:eastAsia="Times New Roman" w:hAnsi="Proxima N W01 Light" w:cs="Times New Roman"/>
          <w:b/>
          <w:bCs/>
          <w:color w:val="000000"/>
          <w:sz w:val="28"/>
          <w:szCs w:val="28"/>
          <w:lang w:eastAsia="sl-SI"/>
        </w:rPr>
        <w:t xml:space="preserve"> il medico se:</w:t>
      </w:r>
    </w:p>
    <w:p w:rsidR="004F0227" w:rsidRPr="004F0227" w:rsidRDefault="004F0227" w:rsidP="004F0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deve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essere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sottoposto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ad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intervento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chirurgico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anche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piccola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entità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come ad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esempio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l’estrazione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dente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),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poiché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l’impiego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pre-operatorio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questo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medicinale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può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rendere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più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difficoltosol’arresto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del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sanguinamento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durante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l’intervento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(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emostasi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intraoperatoria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);</w:t>
      </w:r>
    </w:p>
    <w:p w:rsidR="004F0227" w:rsidRPr="004F0227" w:rsidRDefault="004F0227" w:rsidP="004F0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</w:pPr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deve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eseguire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una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ricerca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sangue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occulto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, dato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che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l’acido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acetilsalicilico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può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essere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causa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di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sanguinamento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 xml:space="preserve"> </w:t>
      </w:r>
      <w:proofErr w:type="spellStart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gastrointestinale</w:t>
      </w:r>
      <w:proofErr w:type="spellEnd"/>
      <w:r w:rsidRPr="004F0227">
        <w:rPr>
          <w:rFonts w:ascii="Proxima N W01 Light" w:eastAsia="Times New Roman" w:hAnsi="Proxima N W01 Light" w:cs="Times New Roman"/>
          <w:color w:val="000000"/>
          <w:sz w:val="28"/>
          <w:szCs w:val="28"/>
          <w:lang w:eastAsia="sl-SI"/>
        </w:rPr>
        <w:t>.</w:t>
      </w:r>
    </w:p>
    <w:p w:rsidR="004F0227" w:rsidRPr="004F0227" w:rsidRDefault="004F0227" w:rsidP="004F0227">
      <w:pPr>
        <w:shd w:val="clear" w:color="auto" w:fill="FFFFFF"/>
        <w:spacing w:before="285" w:after="143" w:line="240" w:lineRule="auto"/>
        <w:outlineLvl w:val="0"/>
        <w:rPr>
          <w:rFonts w:ascii="Helvetica" w:eastAsia="Times New Roman" w:hAnsi="Helvetica" w:cs="Helvetica"/>
          <w:color w:val="555555"/>
          <w:kern w:val="36"/>
          <w:sz w:val="28"/>
          <w:szCs w:val="28"/>
          <w:lang w:eastAsia="sl-SI"/>
        </w:rPr>
      </w:pP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Bambini</w:t>
      </w:r>
      <w:proofErr w:type="spellEnd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e adolescenti</w:t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Questo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medicinale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non deve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essere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assunto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da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bambini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ragazzi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età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inferiore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16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anni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.</w:t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proofErr w:type="spellStart"/>
      <w:r w:rsidRPr="004F0227">
        <w:rPr>
          <w:rStyle w:val="Krepko"/>
          <w:rFonts w:ascii="Proxima N W01 Light" w:hAnsi="Proxima N W01 Light"/>
          <w:color w:val="000000"/>
          <w:sz w:val="28"/>
          <w:szCs w:val="28"/>
          <w:shd w:val="clear" w:color="auto" w:fill="FFFFFF"/>
        </w:rPr>
        <w:t>Anziani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Il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rischio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effetti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indesiderati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gravi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è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maggiore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nei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soggetti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anziani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.</w:t>
      </w:r>
      <w:r w:rsidRPr="004F0227">
        <w:rPr>
          <w:rFonts w:ascii="Proxima N W01 Light" w:hAnsi="Proxima N W01 Light"/>
          <w:color w:val="000000"/>
          <w:sz w:val="28"/>
          <w:szCs w:val="28"/>
        </w:rPr>
        <w:br/>
      </w:r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Se ha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un’età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superiore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70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anni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consulti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il medico prima di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assumere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questo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medicinale</w:t>
      </w:r>
      <w:proofErr w:type="spellEnd"/>
      <w:r w:rsidRPr="004F0227">
        <w:rPr>
          <w:rFonts w:ascii="Proxima N W01 Light" w:hAnsi="Proxima N W01 Light"/>
          <w:color w:val="000000"/>
          <w:sz w:val="28"/>
          <w:szCs w:val="28"/>
          <w:shd w:val="clear" w:color="auto" w:fill="FFFFFF"/>
        </w:rPr>
        <w:t>.</w:t>
      </w:r>
    </w:p>
    <w:p w:rsidR="000B0749" w:rsidRPr="004F0227" w:rsidRDefault="000B0749">
      <w:pPr>
        <w:rPr>
          <w:sz w:val="28"/>
          <w:szCs w:val="28"/>
        </w:rPr>
      </w:pPr>
      <w:bookmarkStart w:id="0" w:name="_GoBack"/>
      <w:bookmarkEnd w:id="0"/>
    </w:p>
    <w:sectPr w:rsidR="000B0749" w:rsidRPr="004F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5D49"/>
    <w:multiLevelType w:val="multilevel"/>
    <w:tmpl w:val="03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2A9B"/>
    <w:multiLevelType w:val="multilevel"/>
    <w:tmpl w:val="85BC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41BB7"/>
    <w:multiLevelType w:val="multilevel"/>
    <w:tmpl w:val="BEA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27"/>
    <w:rsid w:val="000B0749"/>
    <w:rsid w:val="004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7AA2"/>
  <w15:chartTrackingRefBased/>
  <w15:docId w15:val="{6852B633-227D-46E5-AF89-1C171091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F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2021-01-28T11:47:00Z</dcterms:created>
  <dcterms:modified xsi:type="dcterms:W3CDTF">2021-01-28T11:54:00Z</dcterms:modified>
</cp:coreProperties>
</file>