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F86" w:rsidRPr="00197F86" w:rsidRDefault="00197F86" w:rsidP="00197F86">
      <w:pPr>
        <w:pStyle w:val="NoSpacing"/>
        <w:jc w:val="center"/>
        <w:rPr>
          <w:b/>
          <w:color w:val="0070C0"/>
          <w:sz w:val="72"/>
          <w:szCs w:val="72"/>
          <w14:textOutline w14:w="9525" w14:cap="rnd" w14:cmpd="sng" w14:algn="ctr">
            <w14:solidFill>
              <w14:srgbClr w14:val="000000"/>
            </w14:solidFill>
            <w14:prstDash w14:val="solid"/>
            <w14:bevel/>
          </w14:textOutline>
        </w:rPr>
      </w:pPr>
      <w:r w:rsidRPr="00197F86">
        <w:rPr>
          <w:b/>
          <w:color w:val="0070C0"/>
          <w:sz w:val="72"/>
          <w:szCs w:val="72"/>
          <w14:textOutline w14:w="9525" w14:cap="rnd" w14:cmpd="sng" w14:algn="ctr">
            <w14:solidFill>
              <w14:srgbClr w14:val="000000"/>
            </w14:solidFill>
            <w14:prstDash w14:val="solid"/>
            <w14:bevel/>
          </w14:textOutline>
        </w:rPr>
        <w:t>PODJETNOST KOT KOMPETENCA</w:t>
      </w:r>
    </w:p>
    <w:p w:rsidR="00197F86" w:rsidRPr="00197F86" w:rsidRDefault="00197F86" w:rsidP="00197F86">
      <w:pPr>
        <w:pStyle w:val="NoSpacing"/>
        <w:jc w:val="both"/>
        <w:rPr>
          <w:b/>
          <w:sz w:val="24"/>
          <w:szCs w:val="24"/>
        </w:rPr>
      </w:pPr>
    </w:p>
    <w:p w:rsidR="00197F86" w:rsidRPr="00197F86" w:rsidRDefault="00197F86" w:rsidP="00197F86">
      <w:pPr>
        <w:pStyle w:val="NoSpacing"/>
        <w:jc w:val="both"/>
        <w:rPr>
          <w:b/>
          <w:sz w:val="24"/>
          <w:szCs w:val="24"/>
        </w:rPr>
      </w:pPr>
      <w:bookmarkStart w:id="0" w:name="_GoBack"/>
      <w:r w:rsidRPr="00197F86">
        <w:rPr>
          <w:b/>
          <w:color w:val="0070C0"/>
          <w:sz w:val="24"/>
          <w:szCs w:val="24"/>
        </w:rPr>
        <w:t>Podjetnost</w:t>
      </w:r>
      <w:r w:rsidRPr="00197F86">
        <w:rPr>
          <w:b/>
          <w:sz w:val="24"/>
          <w:szCs w:val="24"/>
        </w:rPr>
        <w:t xml:space="preserve"> je kompetenca za življenje. Ustvarjalnost ali razmišljanje o novih načinih dela je prav tako pomembno za poklicno napredovanje ali za nove poslovne zamisli. Prevzemanje pobude, privabljanje in vključevanje drugih k uresničevanju naših zamisli so uporabne spretnosti, kadar npr. zbiramo finančna sredstva za lokalno športno ekipo ali ustanavljamo novo socialno podjetje. Razumevanje tega, kako izvesti načrt in pametno uporabiti finance, je uporabno tako v našem osebnem življenju kot pri poslovnem načrtovanju v malem ali srednje velikem podjetju.</w:t>
      </w:r>
    </w:p>
    <w:bookmarkEnd w:id="0"/>
    <w:p w:rsidR="00197F86" w:rsidRDefault="00197F86" w:rsidP="00197F86">
      <w:pPr>
        <w:pStyle w:val="NoSpacing"/>
        <w:jc w:val="both"/>
        <w:rPr>
          <w:b/>
          <w:sz w:val="24"/>
          <w:szCs w:val="24"/>
        </w:rPr>
      </w:pPr>
    </w:p>
    <w:p w:rsidR="00197F86" w:rsidRPr="00801564" w:rsidRDefault="00197F86" w:rsidP="00197F86">
      <w:pPr>
        <w:pStyle w:val="NoSpacing"/>
        <w:jc w:val="both"/>
        <w:rPr>
          <w:b/>
          <w:color w:val="0070C0"/>
          <w:sz w:val="28"/>
          <w:szCs w:val="28"/>
        </w:rPr>
      </w:pPr>
      <w:r w:rsidRPr="00801564">
        <w:rPr>
          <w:b/>
          <w:color w:val="0070C0"/>
          <w:sz w:val="28"/>
          <w:szCs w:val="28"/>
        </w:rPr>
        <w:t>Podjeten si, ko izkoristiš priložnosti in zamisli ter jih pretvoriš v vrednost za druge. Ustvarjena vrednost je lahko finančna, kulturna ali družbena (FFE-YE, 2012).</w:t>
      </w:r>
    </w:p>
    <w:p w:rsidR="00197F86" w:rsidRPr="00197F86" w:rsidRDefault="00197F86" w:rsidP="00197F86">
      <w:pPr>
        <w:pStyle w:val="NoSpacing"/>
        <w:jc w:val="both"/>
        <w:rPr>
          <w:b/>
          <w:sz w:val="24"/>
          <w:szCs w:val="24"/>
        </w:rPr>
      </w:pPr>
    </w:p>
    <w:p w:rsidR="00197F86" w:rsidRPr="00197F86" w:rsidRDefault="00197F86" w:rsidP="00197F86">
      <w:pPr>
        <w:pStyle w:val="NoSpacing"/>
        <w:jc w:val="center"/>
        <w:rPr>
          <w:b/>
          <w:color w:val="CC00CC"/>
          <w:sz w:val="40"/>
          <w:szCs w:val="40"/>
          <w14:textOutline w14:w="6350" w14:cap="rnd" w14:cmpd="sng" w14:algn="ctr">
            <w14:solidFill>
              <w14:srgbClr w14:val="000000"/>
            </w14:solidFill>
            <w14:prstDash w14:val="solid"/>
            <w14:bevel/>
          </w14:textOutline>
        </w:rPr>
      </w:pPr>
      <w:r w:rsidRPr="00197F86">
        <w:rPr>
          <w:b/>
          <w:color w:val="CC00CC"/>
          <w:sz w:val="40"/>
          <w:szCs w:val="40"/>
          <w14:textOutline w14:w="6350" w14:cap="rnd" w14:cmpd="sng" w14:algn="ctr">
            <w14:solidFill>
              <w14:srgbClr w14:val="000000"/>
            </w14:solidFill>
            <w14:prstDash w14:val="solid"/>
            <w14:bevel/>
          </w14:textOutline>
        </w:rPr>
        <w:t>Kaj je okvir podjetnostne kompetence (EntreComp)?</w:t>
      </w:r>
    </w:p>
    <w:p w:rsidR="00197F86" w:rsidRDefault="00197F86" w:rsidP="00197F86">
      <w:pPr>
        <w:pStyle w:val="NoSpacing"/>
        <w:jc w:val="both"/>
        <w:rPr>
          <w:b/>
          <w:sz w:val="24"/>
          <w:szCs w:val="24"/>
        </w:rPr>
      </w:pPr>
    </w:p>
    <w:p w:rsidR="00197F86" w:rsidRPr="00197F86" w:rsidRDefault="00197F86" w:rsidP="00197F86">
      <w:pPr>
        <w:pStyle w:val="NoSpacing"/>
        <w:jc w:val="both"/>
        <w:rPr>
          <w:b/>
          <w:sz w:val="24"/>
          <w:szCs w:val="24"/>
        </w:rPr>
      </w:pPr>
      <w:r w:rsidRPr="00197F86">
        <w:rPr>
          <w:b/>
          <w:sz w:val="24"/>
          <w:szCs w:val="24"/>
        </w:rPr>
        <w:t>Na osnovi različnih pobud so pristojni v EU sestavili okvir podjetnostne kompetence EntreComp. To je celovit, prilagodljiv in večnamenski referenčni okvir, ki je bil oblikovan zato, da bi evropskim državljanom pomagal razumeti pomen podjetnosti kot ključne kompetence za vseživljenjsko učenje in da bi jo bili zm</w:t>
      </w:r>
      <w:r w:rsidR="0075141F">
        <w:rPr>
          <w:b/>
          <w:sz w:val="24"/>
          <w:szCs w:val="24"/>
        </w:rPr>
        <w:t>ožni uporabiti pri svojem delu.</w:t>
      </w:r>
    </w:p>
    <w:p w:rsidR="00197F86" w:rsidRPr="00197F86" w:rsidRDefault="00801564" w:rsidP="0075141F">
      <w:pPr>
        <w:pStyle w:val="NoSpacing"/>
        <w:jc w:val="center"/>
        <w:rPr>
          <w:b/>
          <w:sz w:val="24"/>
          <w:szCs w:val="24"/>
        </w:rPr>
      </w:pPr>
      <w:r w:rsidRPr="0075141F">
        <w:rPr>
          <w:b/>
          <w:noProof/>
          <w:sz w:val="24"/>
          <w:szCs w:val="24"/>
          <w:lang w:val="en-US"/>
        </w:rPr>
        <w:drawing>
          <wp:anchor distT="0" distB="0" distL="114300" distR="114300" simplePos="0" relativeHeight="251658240" behindDoc="0" locked="0" layoutInCell="1" allowOverlap="1">
            <wp:simplePos x="0" y="0"/>
            <wp:positionH relativeFrom="margin">
              <wp:posOffset>346710</wp:posOffset>
            </wp:positionH>
            <wp:positionV relativeFrom="paragraph">
              <wp:posOffset>22713</wp:posOffset>
            </wp:positionV>
            <wp:extent cx="6043819" cy="6035040"/>
            <wp:effectExtent l="0" t="0" r="0" b="3810"/>
            <wp:wrapNone/>
            <wp:docPr id="1" name="Slika 1" descr="E:\20. PROJEKT POGUM\EntreCo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20. PROJEKT POGUM\EntreComp.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43819" cy="6035040"/>
                    </a:xfrm>
                    <a:prstGeom prst="rect">
                      <a:avLst/>
                    </a:prstGeom>
                    <a:noFill/>
                    <a:ln>
                      <a:noFill/>
                    </a:ln>
                  </pic:spPr>
                </pic:pic>
              </a:graphicData>
            </a:graphic>
            <wp14:sizeRelH relativeFrom="page">
              <wp14:pctWidth>0</wp14:pctWidth>
            </wp14:sizeRelH>
            <wp14:sizeRelV relativeFrom="page">
              <wp14:pctHeight>0</wp14:pctHeight>
            </wp14:sizeRelV>
          </wp:anchor>
        </w:drawing>
      </w:r>
      <w:r w:rsidR="00197F86" w:rsidRPr="00197F86">
        <w:rPr>
          <w:b/>
          <w:sz w:val="24"/>
          <w:szCs w:val="24"/>
        </w:rPr>
        <w:br w:type="page"/>
      </w:r>
    </w:p>
    <w:p w:rsidR="0075141F" w:rsidRPr="00620031" w:rsidRDefault="0075141F" w:rsidP="00197F86">
      <w:pPr>
        <w:pStyle w:val="NoSpacing"/>
        <w:jc w:val="both"/>
        <w:rPr>
          <w:b/>
          <w:sz w:val="10"/>
          <w:szCs w:val="10"/>
        </w:rPr>
      </w:pPr>
    </w:p>
    <w:tbl>
      <w:tblPr>
        <w:tblStyle w:val="TableGrid"/>
        <w:tblW w:w="0" w:type="auto"/>
        <w:tblLook w:val="04A0" w:firstRow="1" w:lastRow="0" w:firstColumn="1" w:lastColumn="0" w:noHBand="0" w:noVBand="1"/>
      </w:tblPr>
      <w:tblGrid>
        <w:gridCol w:w="2547"/>
        <w:gridCol w:w="2977"/>
        <w:gridCol w:w="4956"/>
      </w:tblGrid>
      <w:tr w:rsidR="0075141F" w:rsidRPr="00620031" w:rsidTr="00FB0706">
        <w:tc>
          <w:tcPr>
            <w:tcW w:w="10480" w:type="dxa"/>
            <w:gridSpan w:val="3"/>
            <w:tcBorders>
              <w:bottom w:val="single" w:sz="4" w:space="0" w:color="auto"/>
            </w:tcBorders>
            <w:shd w:val="clear" w:color="auto" w:fill="CCECFF"/>
          </w:tcPr>
          <w:p w:rsidR="0075141F" w:rsidRPr="00620031" w:rsidRDefault="0075141F" w:rsidP="0075141F">
            <w:pPr>
              <w:pStyle w:val="NoSpacing"/>
              <w:jc w:val="center"/>
              <w:rPr>
                <w:b/>
                <w:color w:val="008080"/>
                <w:sz w:val="36"/>
                <w:szCs w:val="36"/>
              </w:rPr>
            </w:pPr>
            <w:r w:rsidRPr="00620031">
              <w:rPr>
                <w:b/>
                <w:color w:val="008080"/>
                <w:sz w:val="36"/>
                <w:szCs w:val="36"/>
                <w14:textOutline w14:w="3175" w14:cap="rnd" w14:cmpd="sng" w14:algn="ctr">
                  <w14:solidFill>
                    <w14:srgbClr w14:val="000000"/>
                  </w14:solidFill>
                  <w14:prstDash w14:val="solid"/>
                  <w14:bevel/>
                </w14:textOutline>
              </w:rPr>
              <w:t>1. ZAMISLI IN PRILOŽNOSTI</w:t>
            </w:r>
          </w:p>
        </w:tc>
      </w:tr>
      <w:tr w:rsidR="0075141F" w:rsidRPr="00620031" w:rsidTr="00620031">
        <w:tc>
          <w:tcPr>
            <w:tcW w:w="2547" w:type="dxa"/>
            <w:shd w:val="clear" w:color="auto" w:fill="CCECFF"/>
          </w:tcPr>
          <w:p w:rsidR="0075141F" w:rsidRPr="00620031" w:rsidRDefault="0075141F" w:rsidP="00FB0706">
            <w:pPr>
              <w:pStyle w:val="NoSpacing"/>
              <w:jc w:val="center"/>
              <w:rPr>
                <w:b/>
                <w:sz w:val="28"/>
                <w:szCs w:val="28"/>
              </w:rPr>
            </w:pPr>
            <w:r w:rsidRPr="00620031">
              <w:rPr>
                <w:b/>
                <w:sz w:val="28"/>
                <w:szCs w:val="28"/>
              </w:rPr>
              <w:t>Kompetence</w:t>
            </w:r>
          </w:p>
        </w:tc>
        <w:tc>
          <w:tcPr>
            <w:tcW w:w="2977" w:type="dxa"/>
            <w:shd w:val="clear" w:color="auto" w:fill="CCECFF"/>
          </w:tcPr>
          <w:p w:rsidR="0075141F" w:rsidRPr="00620031" w:rsidRDefault="0075141F" w:rsidP="00FB0706">
            <w:pPr>
              <w:pStyle w:val="NoSpacing"/>
              <w:jc w:val="center"/>
              <w:rPr>
                <w:b/>
                <w:sz w:val="28"/>
                <w:szCs w:val="28"/>
              </w:rPr>
            </w:pPr>
            <w:r w:rsidRPr="00620031">
              <w:rPr>
                <w:b/>
                <w:sz w:val="28"/>
                <w:szCs w:val="28"/>
              </w:rPr>
              <w:t>Namigi</w:t>
            </w:r>
          </w:p>
        </w:tc>
        <w:tc>
          <w:tcPr>
            <w:tcW w:w="4956" w:type="dxa"/>
            <w:shd w:val="clear" w:color="auto" w:fill="CCECFF"/>
          </w:tcPr>
          <w:p w:rsidR="0075141F" w:rsidRPr="00620031" w:rsidRDefault="0075141F" w:rsidP="00FB0706">
            <w:pPr>
              <w:pStyle w:val="NoSpacing"/>
              <w:jc w:val="center"/>
              <w:rPr>
                <w:b/>
                <w:sz w:val="28"/>
                <w:szCs w:val="28"/>
              </w:rPr>
            </w:pPr>
            <w:r w:rsidRPr="00620031">
              <w:rPr>
                <w:b/>
                <w:sz w:val="28"/>
                <w:szCs w:val="28"/>
              </w:rPr>
              <w:t>Opisniki</w:t>
            </w:r>
          </w:p>
        </w:tc>
      </w:tr>
      <w:tr w:rsidR="0075141F" w:rsidRPr="00620031" w:rsidTr="00620031">
        <w:tc>
          <w:tcPr>
            <w:tcW w:w="2547" w:type="dxa"/>
          </w:tcPr>
          <w:p w:rsidR="0075141F" w:rsidRPr="00801564" w:rsidRDefault="0075141F" w:rsidP="00197F86">
            <w:pPr>
              <w:pStyle w:val="NoSpacing"/>
              <w:jc w:val="both"/>
              <w:rPr>
                <w:b/>
                <w:sz w:val="24"/>
                <w:szCs w:val="24"/>
              </w:rPr>
            </w:pPr>
            <w:r w:rsidRPr="00801564">
              <w:rPr>
                <w:b/>
                <w:sz w:val="24"/>
                <w:szCs w:val="24"/>
              </w:rPr>
              <w:t>1.1 Odkrivanje priložnosti</w:t>
            </w:r>
          </w:p>
        </w:tc>
        <w:tc>
          <w:tcPr>
            <w:tcW w:w="2977" w:type="dxa"/>
          </w:tcPr>
          <w:p w:rsidR="0075141F" w:rsidRPr="00801564" w:rsidRDefault="0075141F" w:rsidP="00197F86">
            <w:pPr>
              <w:pStyle w:val="NoSpacing"/>
              <w:jc w:val="both"/>
            </w:pPr>
            <w:r w:rsidRPr="00801564">
              <w:t>Uporabite domišljijo in sposobnosti za prepoznavanje priložnosti za ustvarjanje vrednosti.</w:t>
            </w:r>
          </w:p>
        </w:tc>
        <w:tc>
          <w:tcPr>
            <w:tcW w:w="4956" w:type="dxa"/>
          </w:tcPr>
          <w:p w:rsidR="00FB0706" w:rsidRPr="00620031" w:rsidRDefault="0075141F" w:rsidP="00FB0706">
            <w:pPr>
              <w:pStyle w:val="NoSpacing"/>
              <w:jc w:val="both"/>
              <w:rPr>
                <w:sz w:val="20"/>
                <w:szCs w:val="20"/>
              </w:rPr>
            </w:pPr>
            <w:r w:rsidRPr="00620031">
              <w:rPr>
                <w:sz w:val="20"/>
                <w:szCs w:val="20"/>
              </w:rPr>
              <w:t>• Prepoznajte in ocenite priložnosti za ustvarjanje vrednosti z raziskovanjem družbenega, kulturnega in ekonomskega okolja.</w:t>
            </w:r>
          </w:p>
          <w:p w:rsidR="00FB0706" w:rsidRPr="00620031" w:rsidRDefault="0075141F" w:rsidP="00FB0706">
            <w:pPr>
              <w:pStyle w:val="NoSpacing"/>
              <w:jc w:val="both"/>
              <w:rPr>
                <w:sz w:val="20"/>
                <w:szCs w:val="20"/>
              </w:rPr>
            </w:pPr>
            <w:r w:rsidRPr="00620031">
              <w:rPr>
                <w:sz w:val="20"/>
                <w:szCs w:val="20"/>
              </w:rPr>
              <w:t>• Raziščite potrebe in izzive,</w:t>
            </w:r>
            <w:r w:rsidR="00FB0706" w:rsidRPr="00620031">
              <w:rPr>
                <w:sz w:val="20"/>
                <w:szCs w:val="20"/>
              </w:rPr>
              <w:t xml:space="preserve"> na katere je treba odgovoriti.</w:t>
            </w:r>
          </w:p>
          <w:p w:rsidR="0075141F" w:rsidRPr="00620031" w:rsidRDefault="0075141F" w:rsidP="00FB0706">
            <w:pPr>
              <w:pStyle w:val="NoSpacing"/>
              <w:jc w:val="both"/>
              <w:rPr>
                <w:sz w:val="20"/>
                <w:szCs w:val="20"/>
              </w:rPr>
            </w:pPr>
            <w:r w:rsidRPr="00620031">
              <w:rPr>
                <w:sz w:val="20"/>
                <w:szCs w:val="20"/>
              </w:rPr>
              <w:t>• Vzpostavite nove smiselne povezave in združite vse razdrobljene delce v delovanju okolja, v katerem živite, pri ustvarjanju  priložnosti za ustvarjanje vrednosti.</w:t>
            </w:r>
          </w:p>
        </w:tc>
      </w:tr>
      <w:tr w:rsidR="0075141F" w:rsidRPr="00620031" w:rsidTr="00620031">
        <w:tc>
          <w:tcPr>
            <w:tcW w:w="2547" w:type="dxa"/>
          </w:tcPr>
          <w:p w:rsidR="0075141F" w:rsidRPr="00801564" w:rsidRDefault="0075141F" w:rsidP="00197F86">
            <w:pPr>
              <w:pStyle w:val="NoSpacing"/>
              <w:jc w:val="both"/>
              <w:rPr>
                <w:b/>
                <w:sz w:val="24"/>
                <w:szCs w:val="24"/>
              </w:rPr>
            </w:pPr>
            <w:r w:rsidRPr="00801564">
              <w:rPr>
                <w:b/>
                <w:sz w:val="24"/>
                <w:szCs w:val="24"/>
              </w:rPr>
              <w:t>1.2 Ustvarjalnost</w:t>
            </w:r>
          </w:p>
        </w:tc>
        <w:tc>
          <w:tcPr>
            <w:tcW w:w="2977" w:type="dxa"/>
          </w:tcPr>
          <w:p w:rsidR="0075141F" w:rsidRPr="00801564" w:rsidRDefault="0075141F" w:rsidP="00197F86">
            <w:pPr>
              <w:pStyle w:val="NoSpacing"/>
              <w:jc w:val="both"/>
            </w:pPr>
            <w:r w:rsidRPr="00801564">
              <w:t>Razvijajte ustvarjalne in ciljno naravnane zamisli.</w:t>
            </w:r>
          </w:p>
        </w:tc>
        <w:tc>
          <w:tcPr>
            <w:tcW w:w="4956" w:type="dxa"/>
          </w:tcPr>
          <w:p w:rsidR="00FB0706" w:rsidRPr="00620031" w:rsidRDefault="0075141F" w:rsidP="0075141F">
            <w:pPr>
              <w:pStyle w:val="NoSpacing"/>
              <w:jc w:val="both"/>
              <w:rPr>
                <w:sz w:val="20"/>
                <w:szCs w:val="20"/>
              </w:rPr>
            </w:pPr>
            <w:r w:rsidRPr="00620031">
              <w:rPr>
                <w:sz w:val="20"/>
                <w:szCs w:val="20"/>
              </w:rPr>
              <w:t>• Razvijte različne zamisli in priložnosti za ustvarjanje vrednosti, vključno z boljšimi rešitvami za o</w:t>
            </w:r>
            <w:r w:rsidR="00FB0706" w:rsidRPr="00620031">
              <w:rPr>
                <w:sz w:val="20"/>
                <w:szCs w:val="20"/>
              </w:rPr>
              <w:t>bstoječe in prihajajoče izzive.</w:t>
            </w:r>
          </w:p>
          <w:p w:rsidR="00FB0706" w:rsidRPr="00620031" w:rsidRDefault="0075141F" w:rsidP="0075141F">
            <w:pPr>
              <w:pStyle w:val="NoSpacing"/>
              <w:jc w:val="both"/>
              <w:rPr>
                <w:sz w:val="20"/>
                <w:szCs w:val="20"/>
              </w:rPr>
            </w:pPr>
            <w:r w:rsidRPr="00620031">
              <w:rPr>
                <w:sz w:val="20"/>
                <w:szCs w:val="20"/>
              </w:rPr>
              <w:t>• Razisku</w:t>
            </w:r>
            <w:r w:rsidR="00FB0706" w:rsidRPr="00620031">
              <w:rPr>
                <w:sz w:val="20"/>
                <w:szCs w:val="20"/>
              </w:rPr>
              <w:t>jte in inovativno preizkušajte.</w:t>
            </w:r>
          </w:p>
          <w:p w:rsidR="0075141F" w:rsidRPr="00620031" w:rsidRDefault="0075141F" w:rsidP="00197F86">
            <w:pPr>
              <w:pStyle w:val="NoSpacing"/>
              <w:jc w:val="both"/>
              <w:rPr>
                <w:sz w:val="20"/>
                <w:szCs w:val="20"/>
              </w:rPr>
            </w:pPr>
            <w:r w:rsidRPr="00620031">
              <w:rPr>
                <w:sz w:val="20"/>
                <w:szCs w:val="20"/>
              </w:rPr>
              <w:t>• Združite znanje in vire z</w:t>
            </w:r>
            <w:r w:rsidR="00FB0706" w:rsidRPr="00620031">
              <w:rPr>
                <w:sz w:val="20"/>
                <w:szCs w:val="20"/>
              </w:rPr>
              <w:t>a doseganje boljših rezultatov.</w:t>
            </w:r>
          </w:p>
        </w:tc>
      </w:tr>
      <w:tr w:rsidR="0075141F" w:rsidRPr="00620031" w:rsidTr="00620031">
        <w:tc>
          <w:tcPr>
            <w:tcW w:w="2547" w:type="dxa"/>
          </w:tcPr>
          <w:p w:rsidR="0075141F" w:rsidRPr="00801564" w:rsidRDefault="00FB0706" w:rsidP="00197F86">
            <w:pPr>
              <w:pStyle w:val="NoSpacing"/>
              <w:jc w:val="both"/>
              <w:rPr>
                <w:b/>
                <w:sz w:val="24"/>
                <w:szCs w:val="24"/>
              </w:rPr>
            </w:pPr>
            <w:r w:rsidRPr="00801564">
              <w:rPr>
                <w:b/>
                <w:sz w:val="24"/>
                <w:szCs w:val="24"/>
              </w:rPr>
              <w:t xml:space="preserve">1.3 Vizija </w:t>
            </w:r>
          </w:p>
        </w:tc>
        <w:tc>
          <w:tcPr>
            <w:tcW w:w="2977" w:type="dxa"/>
          </w:tcPr>
          <w:p w:rsidR="0075141F" w:rsidRPr="00801564" w:rsidRDefault="0075141F" w:rsidP="00197F86">
            <w:pPr>
              <w:pStyle w:val="NoSpacing"/>
              <w:jc w:val="both"/>
            </w:pPr>
            <w:r w:rsidRPr="00801564">
              <w:t>Prizadevajte si za uresni</w:t>
            </w:r>
            <w:r w:rsidR="00FB0706" w:rsidRPr="00801564">
              <w:t>čitev svoje vizije prihodnosti.</w:t>
            </w:r>
          </w:p>
        </w:tc>
        <w:tc>
          <w:tcPr>
            <w:tcW w:w="4956" w:type="dxa"/>
          </w:tcPr>
          <w:p w:rsidR="00FB0706" w:rsidRPr="00620031" w:rsidRDefault="00FB0706" w:rsidP="0075141F">
            <w:pPr>
              <w:pStyle w:val="NoSpacing"/>
              <w:jc w:val="both"/>
              <w:rPr>
                <w:sz w:val="20"/>
                <w:szCs w:val="20"/>
              </w:rPr>
            </w:pPr>
            <w:r w:rsidRPr="00620031">
              <w:rPr>
                <w:sz w:val="20"/>
                <w:szCs w:val="20"/>
              </w:rPr>
              <w:t>• Zamislite si prihodnost.</w:t>
            </w:r>
          </w:p>
          <w:p w:rsidR="00FB0706" w:rsidRPr="00620031" w:rsidRDefault="0075141F" w:rsidP="0075141F">
            <w:pPr>
              <w:pStyle w:val="NoSpacing"/>
              <w:jc w:val="both"/>
              <w:rPr>
                <w:sz w:val="20"/>
                <w:szCs w:val="20"/>
              </w:rPr>
            </w:pPr>
            <w:r w:rsidRPr="00620031">
              <w:rPr>
                <w:sz w:val="20"/>
                <w:szCs w:val="20"/>
              </w:rPr>
              <w:t>• Razvijte vizijo za prehod od zamisli k dejanjem.</w:t>
            </w:r>
          </w:p>
          <w:p w:rsidR="0075141F" w:rsidRPr="00620031" w:rsidRDefault="0075141F" w:rsidP="00197F86">
            <w:pPr>
              <w:pStyle w:val="NoSpacing"/>
              <w:jc w:val="both"/>
              <w:rPr>
                <w:sz w:val="20"/>
                <w:szCs w:val="20"/>
              </w:rPr>
            </w:pPr>
            <w:r w:rsidRPr="00620031">
              <w:rPr>
                <w:sz w:val="20"/>
                <w:szCs w:val="20"/>
              </w:rPr>
              <w:t xml:space="preserve">• Predstavljajte si mogoči razvoj dogodkov, da boste lažje </w:t>
            </w:r>
            <w:r w:rsidR="00FB0706" w:rsidRPr="00620031">
              <w:rPr>
                <w:sz w:val="20"/>
                <w:szCs w:val="20"/>
              </w:rPr>
              <w:t>usmerjali svoj trud in dejanja.</w:t>
            </w:r>
          </w:p>
        </w:tc>
      </w:tr>
      <w:tr w:rsidR="0075141F" w:rsidRPr="00620031" w:rsidTr="00620031">
        <w:tc>
          <w:tcPr>
            <w:tcW w:w="2547" w:type="dxa"/>
          </w:tcPr>
          <w:p w:rsidR="0075141F" w:rsidRPr="00801564" w:rsidRDefault="00FB0706" w:rsidP="00197F86">
            <w:pPr>
              <w:pStyle w:val="NoSpacing"/>
              <w:jc w:val="both"/>
              <w:rPr>
                <w:b/>
                <w:sz w:val="24"/>
                <w:szCs w:val="24"/>
              </w:rPr>
            </w:pPr>
            <w:r w:rsidRPr="00801564">
              <w:rPr>
                <w:b/>
                <w:sz w:val="24"/>
                <w:szCs w:val="24"/>
              </w:rPr>
              <w:t>1.4 Vrednotenje zamisli</w:t>
            </w:r>
          </w:p>
        </w:tc>
        <w:tc>
          <w:tcPr>
            <w:tcW w:w="2977" w:type="dxa"/>
          </w:tcPr>
          <w:p w:rsidR="0075141F" w:rsidRPr="00801564" w:rsidRDefault="0075141F" w:rsidP="00197F86">
            <w:pPr>
              <w:pStyle w:val="NoSpacing"/>
              <w:jc w:val="both"/>
            </w:pPr>
            <w:r w:rsidRPr="00801564">
              <w:t>Kar najbolje izko</w:t>
            </w:r>
            <w:r w:rsidR="00FB0706" w:rsidRPr="00801564">
              <w:t>ristite zamisli in priložnosti.</w:t>
            </w:r>
          </w:p>
        </w:tc>
        <w:tc>
          <w:tcPr>
            <w:tcW w:w="4956" w:type="dxa"/>
          </w:tcPr>
          <w:p w:rsidR="00FB0706" w:rsidRPr="00620031" w:rsidRDefault="0075141F" w:rsidP="0075141F">
            <w:pPr>
              <w:pStyle w:val="NoSpacing"/>
              <w:jc w:val="both"/>
              <w:rPr>
                <w:sz w:val="20"/>
                <w:szCs w:val="20"/>
              </w:rPr>
            </w:pPr>
            <w:r w:rsidRPr="00620031">
              <w:rPr>
                <w:sz w:val="20"/>
                <w:szCs w:val="20"/>
              </w:rPr>
              <w:t>• Ovrednotite zamisli, ki ste jih oblikovali za socialno, ku</w:t>
            </w:r>
            <w:r w:rsidR="00FB0706" w:rsidRPr="00620031">
              <w:rPr>
                <w:sz w:val="20"/>
                <w:szCs w:val="20"/>
              </w:rPr>
              <w:t>lturno in gospodarsko področje.</w:t>
            </w:r>
          </w:p>
          <w:p w:rsidR="0075141F" w:rsidRPr="00620031" w:rsidRDefault="0075141F" w:rsidP="00197F86">
            <w:pPr>
              <w:pStyle w:val="NoSpacing"/>
              <w:jc w:val="both"/>
              <w:rPr>
                <w:sz w:val="20"/>
                <w:szCs w:val="20"/>
              </w:rPr>
            </w:pPr>
            <w:r w:rsidRPr="00620031">
              <w:rPr>
                <w:sz w:val="20"/>
                <w:szCs w:val="20"/>
              </w:rPr>
              <w:t>• Prepoznajte ustvarjalno moč zamisli in primerne poti za n</w:t>
            </w:r>
            <w:r w:rsidR="00FB0706" w:rsidRPr="00620031">
              <w:rPr>
                <w:sz w:val="20"/>
                <w:szCs w:val="20"/>
              </w:rPr>
              <w:t>jeno uresničitev.</w:t>
            </w:r>
          </w:p>
        </w:tc>
      </w:tr>
      <w:tr w:rsidR="0075141F" w:rsidRPr="00620031" w:rsidTr="00620031">
        <w:tc>
          <w:tcPr>
            <w:tcW w:w="2547" w:type="dxa"/>
          </w:tcPr>
          <w:p w:rsidR="0075141F" w:rsidRPr="00801564" w:rsidRDefault="0075141F" w:rsidP="0075141F">
            <w:pPr>
              <w:pStyle w:val="NoSpacing"/>
              <w:jc w:val="both"/>
              <w:rPr>
                <w:b/>
                <w:sz w:val="24"/>
                <w:szCs w:val="24"/>
              </w:rPr>
            </w:pPr>
            <w:r w:rsidRPr="00801564">
              <w:rPr>
                <w:b/>
                <w:sz w:val="24"/>
                <w:szCs w:val="24"/>
              </w:rPr>
              <w:t>1.5 Et</w:t>
            </w:r>
            <w:r w:rsidR="00FB0706" w:rsidRPr="00801564">
              <w:rPr>
                <w:b/>
                <w:sz w:val="24"/>
                <w:szCs w:val="24"/>
              </w:rPr>
              <w:t>ično in trajnostno razmišljanje</w:t>
            </w:r>
          </w:p>
        </w:tc>
        <w:tc>
          <w:tcPr>
            <w:tcW w:w="2977" w:type="dxa"/>
          </w:tcPr>
          <w:p w:rsidR="0075141F" w:rsidRPr="00801564" w:rsidRDefault="0075141F" w:rsidP="0075141F">
            <w:pPr>
              <w:pStyle w:val="NoSpacing"/>
              <w:jc w:val="both"/>
            </w:pPr>
            <w:r w:rsidRPr="00801564">
              <w:t>Ocenite posledice in vpliv z</w:t>
            </w:r>
            <w:r w:rsidR="00FB0706" w:rsidRPr="00801564">
              <w:t>amisli, priložnosti ter dejanj.</w:t>
            </w:r>
          </w:p>
        </w:tc>
        <w:tc>
          <w:tcPr>
            <w:tcW w:w="4956" w:type="dxa"/>
          </w:tcPr>
          <w:p w:rsidR="00FB0706" w:rsidRPr="00620031" w:rsidRDefault="0075141F" w:rsidP="0075141F">
            <w:pPr>
              <w:pStyle w:val="NoSpacing"/>
              <w:jc w:val="both"/>
              <w:rPr>
                <w:sz w:val="20"/>
                <w:szCs w:val="20"/>
              </w:rPr>
            </w:pPr>
            <w:r w:rsidRPr="00620031">
              <w:rPr>
                <w:sz w:val="20"/>
                <w:szCs w:val="20"/>
              </w:rPr>
              <w:t>• Ovrednotite učinke zamisli, ki prinašajo vrednost, in učinek podjetnosti na ciljno s</w:t>
            </w:r>
            <w:r w:rsidR="00FB0706" w:rsidRPr="00620031">
              <w:rPr>
                <w:sz w:val="20"/>
                <w:szCs w:val="20"/>
              </w:rPr>
              <w:t>kupnost, trg, družbo in okolje.</w:t>
            </w:r>
          </w:p>
          <w:p w:rsidR="00FB0706" w:rsidRPr="00620031" w:rsidRDefault="0075141F" w:rsidP="0075141F">
            <w:pPr>
              <w:pStyle w:val="NoSpacing"/>
              <w:jc w:val="both"/>
              <w:rPr>
                <w:sz w:val="20"/>
                <w:szCs w:val="20"/>
              </w:rPr>
            </w:pPr>
            <w:r w:rsidRPr="00620031">
              <w:rPr>
                <w:sz w:val="20"/>
                <w:szCs w:val="20"/>
              </w:rPr>
              <w:t>• Razmislite o tem, koliko trajnostni so postavljeni dolgoročni družbeni, kulturni in ekonomski cilji, ter tem</w:t>
            </w:r>
            <w:r w:rsidR="00FB0706" w:rsidRPr="00620031">
              <w:rPr>
                <w:sz w:val="20"/>
                <w:szCs w:val="20"/>
              </w:rPr>
              <w:t>u prilagodite potek dejavnosti.</w:t>
            </w:r>
          </w:p>
          <w:p w:rsidR="0075141F" w:rsidRPr="00620031" w:rsidRDefault="00FB0706" w:rsidP="0075141F">
            <w:pPr>
              <w:pStyle w:val="NoSpacing"/>
              <w:jc w:val="both"/>
              <w:rPr>
                <w:sz w:val="20"/>
                <w:szCs w:val="20"/>
              </w:rPr>
            </w:pPr>
            <w:r w:rsidRPr="00620031">
              <w:rPr>
                <w:sz w:val="20"/>
                <w:szCs w:val="20"/>
              </w:rPr>
              <w:t>• Ravnajte odgovorno.</w:t>
            </w:r>
          </w:p>
        </w:tc>
      </w:tr>
    </w:tbl>
    <w:p w:rsidR="00FB0706" w:rsidRPr="00620031" w:rsidRDefault="00FB0706" w:rsidP="00FB0706">
      <w:pPr>
        <w:pStyle w:val="NoSpacing"/>
        <w:jc w:val="both"/>
        <w:rPr>
          <w:b/>
          <w:sz w:val="10"/>
          <w:szCs w:val="10"/>
        </w:rPr>
      </w:pPr>
    </w:p>
    <w:tbl>
      <w:tblPr>
        <w:tblStyle w:val="TableGrid"/>
        <w:tblW w:w="0" w:type="auto"/>
        <w:tblLook w:val="04A0" w:firstRow="1" w:lastRow="0" w:firstColumn="1" w:lastColumn="0" w:noHBand="0" w:noVBand="1"/>
      </w:tblPr>
      <w:tblGrid>
        <w:gridCol w:w="2547"/>
        <w:gridCol w:w="2977"/>
        <w:gridCol w:w="4956"/>
      </w:tblGrid>
      <w:tr w:rsidR="00620031" w:rsidRPr="00620031" w:rsidTr="00FB0706">
        <w:tc>
          <w:tcPr>
            <w:tcW w:w="10480" w:type="dxa"/>
            <w:gridSpan w:val="3"/>
            <w:tcBorders>
              <w:bottom w:val="single" w:sz="4" w:space="0" w:color="auto"/>
            </w:tcBorders>
            <w:shd w:val="clear" w:color="auto" w:fill="F7CAAC" w:themeFill="accent2" w:themeFillTint="66"/>
          </w:tcPr>
          <w:p w:rsidR="00FB0706" w:rsidRPr="00620031" w:rsidRDefault="00FB0706" w:rsidP="00FB0706">
            <w:pPr>
              <w:pStyle w:val="NoSpacing"/>
              <w:jc w:val="center"/>
              <w:rPr>
                <w:b/>
                <w:color w:val="008080"/>
                <w:sz w:val="36"/>
                <w:szCs w:val="36"/>
                <w14:textOutline w14:w="3175" w14:cap="rnd" w14:cmpd="sng" w14:algn="ctr">
                  <w14:solidFill>
                    <w14:srgbClr w14:val="000000"/>
                  </w14:solidFill>
                  <w14:prstDash w14:val="solid"/>
                  <w14:bevel/>
                </w14:textOutline>
              </w:rPr>
            </w:pPr>
            <w:r w:rsidRPr="00620031">
              <w:rPr>
                <w:b/>
                <w:color w:val="008080"/>
                <w:sz w:val="36"/>
                <w:szCs w:val="36"/>
                <w14:textOutline w14:w="3175" w14:cap="rnd" w14:cmpd="sng" w14:algn="ctr">
                  <w14:solidFill>
                    <w14:srgbClr w14:val="000000"/>
                  </w14:solidFill>
                  <w14:prstDash w14:val="solid"/>
                  <w14:bevel/>
                </w14:textOutline>
              </w:rPr>
              <w:t>2. VIRI</w:t>
            </w:r>
          </w:p>
        </w:tc>
      </w:tr>
      <w:tr w:rsidR="00620031" w:rsidRPr="004640AD" w:rsidTr="00620031">
        <w:tc>
          <w:tcPr>
            <w:tcW w:w="2547" w:type="dxa"/>
            <w:shd w:val="clear" w:color="auto" w:fill="F7CAAC" w:themeFill="accent2" w:themeFillTint="66"/>
          </w:tcPr>
          <w:p w:rsidR="00FB0706" w:rsidRPr="004640AD" w:rsidRDefault="00FB0706" w:rsidP="00D560B5">
            <w:pPr>
              <w:pStyle w:val="NoSpacing"/>
              <w:jc w:val="center"/>
              <w:rPr>
                <w:b/>
                <w:sz w:val="28"/>
                <w:szCs w:val="28"/>
              </w:rPr>
            </w:pPr>
            <w:r w:rsidRPr="004640AD">
              <w:rPr>
                <w:b/>
                <w:sz w:val="28"/>
                <w:szCs w:val="28"/>
              </w:rPr>
              <w:t>Kompetence</w:t>
            </w:r>
          </w:p>
        </w:tc>
        <w:tc>
          <w:tcPr>
            <w:tcW w:w="2977" w:type="dxa"/>
            <w:shd w:val="clear" w:color="auto" w:fill="F7CAAC" w:themeFill="accent2" w:themeFillTint="66"/>
          </w:tcPr>
          <w:p w:rsidR="00FB0706" w:rsidRPr="004640AD" w:rsidRDefault="00FB0706" w:rsidP="00D560B5">
            <w:pPr>
              <w:pStyle w:val="NoSpacing"/>
              <w:jc w:val="center"/>
              <w:rPr>
                <w:b/>
                <w:sz w:val="28"/>
                <w:szCs w:val="28"/>
              </w:rPr>
            </w:pPr>
            <w:r w:rsidRPr="004640AD">
              <w:rPr>
                <w:b/>
                <w:sz w:val="28"/>
                <w:szCs w:val="28"/>
              </w:rPr>
              <w:t>Namigi</w:t>
            </w:r>
          </w:p>
        </w:tc>
        <w:tc>
          <w:tcPr>
            <w:tcW w:w="4956" w:type="dxa"/>
            <w:shd w:val="clear" w:color="auto" w:fill="F7CAAC" w:themeFill="accent2" w:themeFillTint="66"/>
          </w:tcPr>
          <w:p w:rsidR="00FB0706" w:rsidRPr="004640AD" w:rsidRDefault="00FB0706" w:rsidP="00D560B5">
            <w:pPr>
              <w:pStyle w:val="NoSpacing"/>
              <w:jc w:val="center"/>
              <w:rPr>
                <w:b/>
                <w:sz w:val="28"/>
                <w:szCs w:val="28"/>
              </w:rPr>
            </w:pPr>
            <w:r w:rsidRPr="004640AD">
              <w:rPr>
                <w:b/>
                <w:sz w:val="28"/>
                <w:szCs w:val="28"/>
              </w:rPr>
              <w:t>Opisniki</w:t>
            </w:r>
          </w:p>
        </w:tc>
      </w:tr>
      <w:tr w:rsidR="00FB0706" w:rsidRPr="00620031" w:rsidTr="00620031">
        <w:tc>
          <w:tcPr>
            <w:tcW w:w="2547" w:type="dxa"/>
          </w:tcPr>
          <w:p w:rsidR="00FB0706" w:rsidRPr="00801564" w:rsidRDefault="00FB0706" w:rsidP="00D560B5">
            <w:pPr>
              <w:pStyle w:val="NoSpacing"/>
              <w:jc w:val="both"/>
              <w:rPr>
                <w:b/>
                <w:sz w:val="24"/>
                <w:szCs w:val="24"/>
              </w:rPr>
            </w:pPr>
            <w:r w:rsidRPr="00801564">
              <w:rPr>
                <w:b/>
                <w:sz w:val="24"/>
                <w:szCs w:val="24"/>
              </w:rPr>
              <w:t>2.1 Samozavedanje in samoučinkovitost</w:t>
            </w:r>
          </w:p>
        </w:tc>
        <w:tc>
          <w:tcPr>
            <w:tcW w:w="2977" w:type="dxa"/>
          </w:tcPr>
          <w:p w:rsidR="00FB0706" w:rsidRPr="00801564" w:rsidRDefault="00FB0706" w:rsidP="00D560B5">
            <w:pPr>
              <w:pStyle w:val="NoSpacing"/>
              <w:jc w:val="both"/>
            </w:pPr>
            <w:r w:rsidRPr="00801564">
              <w:t>Verjemite vase in se nenehno razvijajte.</w:t>
            </w:r>
          </w:p>
        </w:tc>
        <w:tc>
          <w:tcPr>
            <w:tcW w:w="4956" w:type="dxa"/>
          </w:tcPr>
          <w:p w:rsidR="00FB0706" w:rsidRPr="00620031" w:rsidRDefault="00FB0706" w:rsidP="00D560B5">
            <w:pPr>
              <w:pStyle w:val="NoSpacing"/>
              <w:jc w:val="both"/>
              <w:rPr>
                <w:sz w:val="20"/>
                <w:szCs w:val="20"/>
              </w:rPr>
            </w:pPr>
            <w:r w:rsidRPr="00620031">
              <w:rPr>
                <w:sz w:val="20"/>
                <w:szCs w:val="20"/>
              </w:rPr>
              <w:t>• Razmislite o svojih kratkoročnih, srednjeročnih in dolgoročnih potrebah, prizadevanjih in željah.</w:t>
            </w:r>
          </w:p>
          <w:p w:rsidR="00FB0706" w:rsidRPr="00620031" w:rsidRDefault="00FB0706" w:rsidP="00D560B5">
            <w:pPr>
              <w:pStyle w:val="NoSpacing"/>
              <w:jc w:val="both"/>
              <w:rPr>
                <w:sz w:val="20"/>
                <w:szCs w:val="20"/>
              </w:rPr>
            </w:pPr>
            <w:r w:rsidRPr="00620031">
              <w:rPr>
                <w:sz w:val="20"/>
                <w:szCs w:val="20"/>
              </w:rPr>
              <w:t>• Opredelite in ovrednotite svoja lastna in skupinska močna in šibka področja.</w:t>
            </w:r>
          </w:p>
          <w:p w:rsidR="00FB0706" w:rsidRPr="00620031" w:rsidRDefault="00FB0706" w:rsidP="00D560B5">
            <w:pPr>
              <w:pStyle w:val="NoSpacing"/>
              <w:jc w:val="both"/>
              <w:rPr>
                <w:sz w:val="20"/>
                <w:szCs w:val="20"/>
              </w:rPr>
            </w:pPr>
            <w:r w:rsidRPr="00620031">
              <w:rPr>
                <w:sz w:val="20"/>
                <w:szCs w:val="20"/>
              </w:rPr>
              <w:t>• Verjemite v svojo sposobnost vplivanja na potek dogodkov kljub negotovosti, nazadovanjem ali začasnim neuspehom.</w:t>
            </w:r>
          </w:p>
        </w:tc>
      </w:tr>
      <w:tr w:rsidR="00FB0706" w:rsidRPr="00620031" w:rsidTr="00620031">
        <w:tc>
          <w:tcPr>
            <w:tcW w:w="2547" w:type="dxa"/>
          </w:tcPr>
          <w:p w:rsidR="00FB0706" w:rsidRPr="00801564" w:rsidRDefault="00FB0706" w:rsidP="00D560B5">
            <w:pPr>
              <w:pStyle w:val="NoSpacing"/>
              <w:jc w:val="both"/>
              <w:rPr>
                <w:b/>
                <w:sz w:val="24"/>
                <w:szCs w:val="24"/>
              </w:rPr>
            </w:pPr>
            <w:r w:rsidRPr="00801564">
              <w:rPr>
                <w:b/>
                <w:sz w:val="24"/>
                <w:szCs w:val="24"/>
              </w:rPr>
              <w:t>2.2 Motiviranost in vztrajnost</w:t>
            </w:r>
          </w:p>
        </w:tc>
        <w:tc>
          <w:tcPr>
            <w:tcW w:w="2977" w:type="dxa"/>
          </w:tcPr>
          <w:p w:rsidR="00FB0706" w:rsidRPr="00801564" w:rsidRDefault="00FB0706" w:rsidP="00D560B5">
            <w:pPr>
              <w:pStyle w:val="NoSpacing"/>
              <w:jc w:val="both"/>
            </w:pPr>
            <w:r w:rsidRPr="00801564">
              <w:t>Ostanite osredotočeni in vztrajajte.</w:t>
            </w:r>
          </w:p>
        </w:tc>
        <w:tc>
          <w:tcPr>
            <w:tcW w:w="4956" w:type="dxa"/>
          </w:tcPr>
          <w:p w:rsidR="00FB0706" w:rsidRPr="00620031" w:rsidRDefault="00FB0706" w:rsidP="00D560B5">
            <w:pPr>
              <w:pStyle w:val="NoSpacing"/>
              <w:jc w:val="both"/>
              <w:rPr>
                <w:sz w:val="20"/>
                <w:szCs w:val="20"/>
              </w:rPr>
            </w:pPr>
            <w:r w:rsidRPr="00620031">
              <w:rPr>
                <w:sz w:val="20"/>
                <w:szCs w:val="20"/>
              </w:rPr>
              <w:t>• Bodite odločni v udejanjanju svojih zamisli in zadostitvi svojih potreb po dosežkih.</w:t>
            </w:r>
          </w:p>
          <w:p w:rsidR="00FB0706" w:rsidRPr="00620031" w:rsidRDefault="00FB0706" w:rsidP="00D560B5">
            <w:pPr>
              <w:pStyle w:val="NoSpacing"/>
              <w:jc w:val="both"/>
              <w:rPr>
                <w:sz w:val="20"/>
                <w:szCs w:val="20"/>
              </w:rPr>
            </w:pPr>
            <w:r w:rsidRPr="00620031">
              <w:rPr>
                <w:sz w:val="20"/>
                <w:szCs w:val="20"/>
              </w:rPr>
              <w:t>• Bodite potrpežljivi in vztrajajte pri doseganju svojih in skupinskih dolgoročnih ciljev.</w:t>
            </w:r>
          </w:p>
          <w:p w:rsidR="00FB0706" w:rsidRPr="00620031" w:rsidRDefault="00FB0706" w:rsidP="00D560B5">
            <w:pPr>
              <w:pStyle w:val="NoSpacing"/>
              <w:jc w:val="both"/>
              <w:rPr>
                <w:sz w:val="20"/>
                <w:szCs w:val="20"/>
              </w:rPr>
            </w:pPr>
            <w:r w:rsidRPr="00620031">
              <w:rPr>
                <w:sz w:val="20"/>
                <w:szCs w:val="20"/>
              </w:rPr>
              <w:t>• Kljubujte pritisku, težavam in začasnemu neuspehu.</w:t>
            </w:r>
          </w:p>
        </w:tc>
      </w:tr>
      <w:tr w:rsidR="00FB0706" w:rsidRPr="00620031" w:rsidTr="00620031">
        <w:tc>
          <w:tcPr>
            <w:tcW w:w="2547" w:type="dxa"/>
          </w:tcPr>
          <w:p w:rsidR="00FB0706" w:rsidRPr="00801564" w:rsidRDefault="00FB0706" w:rsidP="00D560B5">
            <w:pPr>
              <w:pStyle w:val="NoSpacing"/>
              <w:jc w:val="both"/>
              <w:rPr>
                <w:b/>
                <w:sz w:val="24"/>
                <w:szCs w:val="24"/>
              </w:rPr>
            </w:pPr>
            <w:r w:rsidRPr="00801564">
              <w:rPr>
                <w:b/>
                <w:sz w:val="24"/>
                <w:szCs w:val="24"/>
              </w:rPr>
              <w:t>2.3 Vključevanje virov</w:t>
            </w:r>
          </w:p>
        </w:tc>
        <w:tc>
          <w:tcPr>
            <w:tcW w:w="2977" w:type="dxa"/>
          </w:tcPr>
          <w:p w:rsidR="00FB0706" w:rsidRPr="00801564" w:rsidRDefault="00FB0706" w:rsidP="00D560B5">
            <w:pPr>
              <w:pStyle w:val="NoSpacing"/>
              <w:jc w:val="both"/>
            </w:pPr>
            <w:r w:rsidRPr="00801564">
              <w:t>Zberite in upravljajte vire, ki jih potrebujete.</w:t>
            </w:r>
          </w:p>
        </w:tc>
        <w:tc>
          <w:tcPr>
            <w:tcW w:w="4956" w:type="dxa"/>
          </w:tcPr>
          <w:p w:rsidR="00FB0706" w:rsidRPr="00620031" w:rsidRDefault="00FB0706" w:rsidP="00D560B5">
            <w:pPr>
              <w:pStyle w:val="NoSpacing"/>
              <w:jc w:val="both"/>
              <w:rPr>
                <w:sz w:val="20"/>
                <w:szCs w:val="20"/>
              </w:rPr>
            </w:pPr>
            <w:r w:rsidRPr="00620031">
              <w:rPr>
                <w:sz w:val="20"/>
                <w:szCs w:val="20"/>
              </w:rPr>
              <w:t>• Pridobite in uporabite materialne, nematerialne (znanje, izkušnje, licence, patenti ipd.) in digitalne vire ter podatke, ki jih potrebujete za preskok od zamisli k dejanjem.</w:t>
            </w:r>
          </w:p>
          <w:p w:rsidR="00FB0706" w:rsidRPr="00620031" w:rsidRDefault="00FB0706" w:rsidP="00D560B5">
            <w:pPr>
              <w:pStyle w:val="NoSpacing"/>
              <w:jc w:val="both"/>
              <w:rPr>
                <w:sz w:val="20"/>
                <w:szCs w:val="20"/>
              </w:rPr>
            </w:pPr>
            <w:r w:rsidRPr="00620031">
              <w:rPr>
                <w:sz w:val="20"/>
                <w:szCs w:val="20"/>
              </w:rPr>
              <w:t>• Kar najbolj izkoristite omejena sredstva.</w:t>
            </w:r>
          </w:p>
          <w:p w:rsidR="00FB0706" w:rsidRPr="00620031" w:rsidRDefault="00FB0706" w:rsidP="00D560B5">
            <w:pPr>
              <w:pStyle w:val="NoSpacing"/>
              <w:jc w:val="both"/>
              <w:rPr>
                <w:sz w:val="20"/>
                <w:szCs w:val="20"/>
              </w:rPr>
            </w:pPr>
            <w:r w:rsidRPr="00620031">
              <w:rPr>
                <w:sz w:val="20"/>
                <w:szCs w:val="20"/>
              </w:rPr>
              <w:t>• Pridobite in uporabite potrebne kompetence, vključno s tehničnimi, pravnimi, davčnimi znanji ter digitalnimi kompetencami.</w:t>
            </w:r>
          </w:p>
        </w:tc>
      </w:tr>
      <w:tr w:rsidR="00FB0706" w:rsidRPr="00620031" w:rsidTr="00620031">
        <w:tc>
          <w:tcPr>
            <w:tcW w:w="2547" w:type="dxa"/>
          </w:tcPr>
          <w:p w:rsidR="00FB0706" w:rsidRPr="00801564" w:rsidRDefault="00FB0706" w:rsidP="00D560B5">
            <w:pPr>
              <w:pStyle w:val="NoSpacing"/>
              <w:jc w:val="both"/>
              <w:rPr>
                <w:b/>
                <w:sz w:val="24"/>
                <w:szCs w:val="24"/>
              </w:rPr>
            </w:pPr>
            <w:r w:rsidRPr="00801564">
              <w:rPr>
                <w:b/>
                <w:sz w:val="24"/>
                <w:szCs w:val="24"/>
              </w:rPr>
              <w:t>2.4 Finančna in ekonomska pismenost</w:t>
            </w:r>
          </w:p>
        </w:tc>
        <w:tc>
          <w:tcPr>
            <w:tcW w:w="2977" w:type="dxa"/>
          </w:tcPr>
          <w:p w:rsidR="00FB0706" w:rsidRPr="00801564" w:rsidRDefault="00FB0706" w:rsidP="00D560B5">
            <w:pPr>
              <w:pStyle w:val="NoSpacing"/>
              <w:jc w:val="both"/>
            </w:pPr>
            <w:r w:rsidRPr="00801564">
              <w:t>Razvijte finančno in ekonomsko znanje in spretnosti.</w:t>
            </w:r>
          </w:p>
        </w:tc>
        <w:tc>
          <w:tcPr>
            <w:tcW w:w="4956" w:type="dxa"/>
          </w:tcPr>
          <w:p w:rsidR="00FB0706" w:rsidRPr="00620031" w:rsidRDefault="00FB0706" w:rsidP="00D560B5">
            <w:pPr>
              <w:pStyle w:val="NoSpacing"/>
              <w:jc w:val="both"/>
              <w:rPr>
                <w:sz w:val="20"/>
                <w:szCs w:val="20"/>
              </w:rPr>
            </w:pPr>
            <w:r w:rsidRPr="00620031">
              <w:rPr>
                <w:sz w:val="20"/>
                <w:szCs w:val="20"/>
              </w:rPr>
              <w:t>• Ocenite strošek pretvorbe zamisli v dejavnost.</w:t>
            </w:r>
          </w:p>
          <w:p w:rsidR="00FB0706" w:rsidRPr="00620031" w:rsidRDefault="00FB0706" w:rsidP="00D560B5">
            <w:pPr>
              <w:pStyle w:val="NoSpacing"/>
              <w:jc w:val="both"/>
              <w:rPr>
                <w:sz w:val="20"/>
                <w:szCs w:val="20"/>
              </w:rPr>
            </w:pPr>
            <w:r w:rsidRPr="00620031">
              <w:rPr>
                <w:sz w:val="20"/>
                <w:szCs w:val="20"/>
              </w:rPr>
              <w:t>• Časovno načrtujte, vzpostavite in ovrednotite finančne odločitve.</w:t>
            </w:r>
          </w:p>
          <w:p w:rsidR="00FB0706" w:rsidRPr="00620031" w:rsidRDefault="00FB0706" w:rsidP="00D560B5">
            <w:pPr>
              <w:pStyle w:val="NoSpacing"/>
              <w:jc w:val="both"/>
              <w:rPr>
                <w:sz w:val="20"/>
                <w:szCs w:val="20"/>
              </w:rPr>
            </w:pPr>
            <w:r w:rsidRPr="00620031">
              <w:rPr>
                <w:sz w:val="20"/>
                <w:szCs w:val="20"/>
              </w:rPr>
              <w:t>• Finance upravljajte tako, da se bo vaša dejavnost, ki ustvarja  vrednost, ohranila na dolgi rok.</w:t>
            </w:r>
          </w:p>
        </w:tc>
      </w:tr>
      <w:tr w:rsidR="00FB0706" w:rsidRPr="00620031" w:rsidTr="00620031">
        <w:tc>
          <w:tcPr>
            <w:tcW w:w="2547" w:type="dxa"/>
          </w:tcPr>
          <w:p w:rsidR="00FB0706" w:rsidRPr="00801564" w:rsidRDefault="00FB0706" w:rsidP="00D560B5">
            <w:pPr>
              <w:pStyle w:val="NoSpacing"/>
              <w:jc w:val="both"/>
              <w:rPr>
                <w:b/>
                <w:sz w:val="24"/>
                <w:szCs w:val="24"/>
              </w:rPr>
            </w:pPr>
            <w:r w:rsidRPr="00801564">
              <w:rPr>
                <w:b/>
                <w:sz w:val="24"/>
                <w:szCs w:val="24"/>
              </w:rPr>
              <w:t>2.5 Vključevanje človeških virov</w:t>
            </w:r>
          </w:p>
        </w:tc>
        <w:tc>
          <w:tcPr>
            <w:tcW w:w="2977" w:type="dxa"/>
          </w:tcPr>
          <w:p w:rsidR="00FB0706" w:rsidRPr="00801564" w:rsidRDefault="00FB0706" w:rsidP="00D560B5">
            <w:pPr>
              <w:pStyle w:val="NoSpacing"/>
              <w:jc w:val="both"/>
            </w:pPr>
            <w:r w:rsidRPr="00801564">
              <w:t>Spodbudite, navdihnite in pritegnite še druge.</w:t>
            </w:r>
          </w:p>
        </w:tc>
        <w:tc>
          <w:tcPr>
            <w:tcW w:w="4956" w:type="dxa"/>
          </w:tcPr>
          <w:p w:rsidR="00FB0706" w:rsidRPr="00620031" w:rsidRDefault="00FB0706" w:rsidP="00D560B5">
            <w:pPr>
              <w:pStyle w:val="NoSpacing"/>
              <w:jc w:val="both"/>
              <w:rPr>
                <w:sz w:val="20"/>
                <w:szCs w:val="20"/>
              </w:rPr>
            </w:pPr>
            <w:r w:rsidRPr="00620031">
              <w:rPr>
                <w:sz w:val="20"/>
                <w:szCs w:val="20"/>
              </w:rPr>
              <w:t>• Navdihnite in navdušite posameznike in kolektive.</w:t>
            </w:r>
          </w:p>
          <w:p w:rsidR="00FB0706" w:rsidRPr="00620031" w:rsidRDefault="00FB0706" w:rsidP="00D560B5">
            <w:pPr>
              <w:pStyle w:val="NoSpacing"/>
              <w:jc w:val="both"/>
              <w:rPr>
                <w:sz w:val="20"/>
                <w:szCs w:val="20"/>
              </w:rPr>
            </w:pPr>
            <w:r w:rsidRPr="00620031">
              <w:rPr>
                <w:sz w:val="20"/>
                <w:szCs w:val="20"/>
              </w:rPr>
              <w:t>• Pridobite podporo, ki jo potrebujete za doseganje rezultatov.</w:t>
            </w:r>
          </w:p>
          <w:p w:rsidR="00FB0706" w:rsidRPr="00620031" w:rsidRDefault="00FB0706" w:rsidP="00D560B5">
            <w:pPr>
              <w:pStyle w:val="NoSpacing"/>
              <w:jc w:val="both"/>
              <w:rPr>
                <w:sz w:val="20"/>
                <w:szCs w:val="20"/>
              </w:rPr>
            </w:pPr>
            <w:r w:rsidRPr="00620031">
              <w:rPr>
                <w:sz w:val="20"/>
                <w:szCs w:val="20"/>
              </w:rPr>
              <w:lastRenderedPageBreak/>
              <w:t>• Učinkovito se sporazumevajte.</w:t>
            </w:r>
          </w:p>
        </w:tc>
      </w:tr>
    </w:tbl>
    <w:p w:rsidR="00620031" w:rsidRDefault="00620031" w:rsidP="00620031">
      <w:pPr>
        <w:pStyle w:val="NoSpacing"/>
        <w:jc w:val="both"/>
        <w:rPr>
          <w:b/>
          <w:sz w:val="10"/>
          <w:szCs w:val="10"/>
        </w:rPr>
      </w:pPr>
    </w:p>
    <w:p w:rsidR="00620031" w:rsidRDefault="00620031" w:rsidP="00620031">
      <w:pPr>
        <w:pStyle w:val="NoSpacing"/>
        <w:jc w:val="both"/>
        <w:rPr>
          <w:b/>
          <w:sz w:val="10"/>
          <w:szCs w:val="10"/>
        </w:rPr>
      </w:pPr>
    </w:p>
    <w:p w:rsidR="00620031" w:rsidRPr="00620031" w:rsidRDefault="00620031" w:rsidP="00620031">
      <w:pPr>
        <w:pStyle w:val="NoSpacing"/>
        <w:jc w:val="both"/>
        <w:rPr>
          <w:b/>
          <w:sz w:val="10"/>
          <w:szCs w:val="10"/>
        </w:rPr>
      </w:pPr>
    </w:p>
    <w:tbl>
      <w:tblPr>
        <w:tblStyle w:val="TableGrid"/>
        <w:tblW w:w="0" w:type="auto"/>
        <w:tblLook w:val="04A0" w:firstRow="1" w:lastRow="0" w:firstColumn="1" w:lastColumn="0" w:noHBand="0" w:noVBand="1"/>
      </w:tblPr>
      <w:tblGrid>
        <w:gridCol w:w="2547"/>
        <w:gridCol w:w="2977"/>
        <w:gridCol w:w="4956"/>
      </w:tblGrid>
      <w:tr w:rsidR="00620031" w:rsidRPr="00620031" w:rsidTr="00620031">
        <w:tc>
          <w:tcPr>
            <w:tcW w:w="10480" w:type="dxa"/>
            <w:gridSpan w:val="3"/>
            <w:tcBorders>
              <w:bottom w:val="single" w:sz="4" w:space="0" w:color="auto"/>
            </w:tcBorders>
            <w:shd w:val="clear" w:color="auto" w:fill="C5E0B3" w:themeFill="accent6" w:themeFillTint="66"/>
          </w:tcPr>
          <w:p w:rsidR="00620031" w:rsidRPr="00620031" w:rsidRDefault="00620031" w:rsidP="00620031">
            <w:pPr>
              <w:pStyle w:val="NoSpacing"/>
              <w:jc w:val="center"/>
              <w:rPr>
                <w:b/>
                <w:color w:val="006600"/>
                <w:sz w:val="36"/>
                <w:szCs w:val="36"/>
              </w:rPr>
            </w:pPr>
            <w:r w:rsidRPr="00620031">
              <w:rPr>
                <w:b/>
                <w:color w:val="006600"/>
                <w:sz w:val="36"/>
                <w:szCs w:val="36"/>
                <w14:textOutline w14:w="3175" w14:cap="rnd" w14:cmpd="sng" w14:algn="ctr">
                  <w14:solidFill>
                    <w14:srgbClr w14:val="000000"/>
                  </w14:solidFill>
                  <w14:prstDash w14:val="solid"/>
                  <w14:bevel/>
                </w14:textOutline>
                <w14:textFill>
                  <w14:solidFill>
                    <w14:srgbClr w14:val="006600">
                      <w14:lumMod w14:val="50000"/>
                    </w14:srgbClr>
                  </w14:solidFill>
                </w14:textFill>
              </w:rPr>
              <w:t>3</w:t>
            </w:r>
            <w:r w:rsidRPr="00620031">
              <w:rPr>
                <w:b/>
                <w:color w:val="006600"/>
                <w:sz w:val="36"/>
                <w:szCs w:val="36"/>
                <w14:textOutline w14:w="3175" w14:cap="rnd" w14:cmpd="sng" w14:algn="ctr">
                  <w14:solidFill>
                    <w14:srgbClr w14:val="000000"/>
                  </w14:solidFill>
                  <w14:prstDash w14:val="solid"/>
                  <w14:bevel/>
                </w14:textOutline>
              </w:rPr>
              <w:t xml:space="preserve">. </w:t>
            </w:r>
            <w:r w:rsidRPr="00620031">
              <w:rPr>
                <w:b/>
                <w:color w:val="006600"/>
                <w:sz w:val="36"/>
                <w:szCs w:val="36"/>
                <w14:textOutline w14:w="3175" w14:cap="rnd" w14:cmpd="sng" w14:algn="ctr">
                  <w14:solidFill>
                    <w14:srgbClr w14:val="000000"/>
                  </w14:solidFill>
                  <w14:prstDash w14:val="solid"/>
                  <w14:bevel/>
                </w14:textOutline>
                <w14:textFill>
                  <w14:solidFill>
                    <w14:srgbClr w14:val="006600">
                      <w14:lumMod w14:val="50000"/>
                    </w14:srgbClr>
                  </w14:solidFill>
                </w14:textFill>
              </w:rPr>
              <w:t>K DEJANJEM</w:t>
            </w:r>
          </w:p>
        </w:tc>
      </w:tr>
      <w:tr w:rsidR="00620031" w:rsidRPr="00620031" w:rsidTr="00620031">
        <w:tc>
          <w:tcPr>
            <w:tcW w:w="2547" w:type="dxa"/>
            <w:shd w:val="clear" w:color="auto" w:fill="C5E0B3" w:themeFill="accent6" w:themeFillTint="66"/>
          </w:tcPr>
          <w:p w:rsidR="00620031" w:rsidRPr="00620031" w:rsidRDefault="00620031" w:rsidP="00D560B5">
            <w:pPr>
              <w:pStyle w:val="NoSpacing"/>
              <w:jc w:val="center"/>
              <w:rPr>
                <w:b/>
                <w:sz w:val="28"/>
                <w:szCs w:val="28"/>
              </w:rPr>
            </w:pPr>
            <w:r w:rsidRPr="00620031">
              <w:rPr>
                <w:b/>
                <w:sz w:val="28"/>
                <w:szCs w:val="28"/>
              </w:rPr>
              <w:t>Kompetence</w:t>
            </w:r>
          </w:p>
        </w:tc>
        <w:tc>
          <w:tcPr>
            <w:tcW w:w="2977" w:type="dxa"/>
            <w:shd w:val="clear" w:color="auto" w:fill="C5E0B3" w:themeFill="accent6" w:themeFillTint="66"/>
          </w:tcPr>
          <w:p w:rsidR="00620031" w:rsidRPr="00620031" w:rsidRDefault="00620031" w:rsidP="00D560B5">
            <w:pPr>
              <w:pStyle w:val="NoSpacing"/>
              <w:jc w:val="center"/>
              <w:rPr>
                <w:b/>
                <w:sz w:val="28"/>
                <w:szCs w:val="28"/>
              </w:rPr>
            </w:pPr>
            <w:r w:rsidRPr="00620031">
              <w:rPr>
                <w:b/>
                <w:sz w:val="28"/>
                <w:szCs w:val="28"/>
              </w:rPr>
              <w:t>Namigi</w:t>
            </w:r>
          </w:p>
        </w:tc>
        <w:tc>
          <w:tcPr>
            <w:tcW w:w="4956" w:type="dxa"/>
            <w:shd w:val="clear" w:color="auto" w:fill="C5E0B3" w:themeFill="accent6" w:themeFillTint="66"/>
          </w:tcPr>
          <w:p w:rsidR="00620031" w:rsidRPr="00620031" w:rsidRDefault="00620031" w:rsidP="00D560B5">
            <w:pPr>
              <w:pStyle w:val="NoSpacing"/>
              <w:jc w:val="center"/>
              <w:rPr>
                <w:b/>
                <w:sz w:val="28"/>
                <w:szCs w:val="28"/>
              </w:rPr>
            </w:pPr>
            <w:r w:rsidRPr="00620031">
              <w:rPr>
                <w:b/>
                <w:sz w:val="28"/>
                <w:szCs w:val="28"/>
              </w:rPr>
              <w:t>Opisniki</w:t>
            </w:r>
          </w:p>
        </w:tc>
      </w:tr>
      <w:tr w:rsidR="00620031" w:rsidRPr="00620031" w:rsidTr="00620031">
        <w:tc>
          <w:tcPr>
            <w:tcW w:w="2547" w:type="dxa"/>
          </w:tcPr>
          <w:p w:rsidR="00620031" w:rsidRPr="00801564" w:rsidRDefault="00620031" w:rsidP="00620031">
            <w:pPr>
              <w:pStyle w:val="NoSpacing"/>
              <w:jc w:val="both"/>
              <w:rPr>
                <w:b/>
                <w:sz w:val="24"/>
                <w:szCs w:val="24"/>
              </w:rPr>
            </w:pPr>
            <w:r w:rsidRPr="00801564">
              <w:rPr>
                <w:b/>
                <w:sz w:val="24"/>
                <w:szCs w:val="24"/>
              </w:rPr>
              <w:t xml:space="preserve">3.1 Prevzemanje pobude </w:t>
            </w:r>
          </w:p>
        </w:tc>
        <w:tc>
          <w:tcPr>
            <w:tcW w:w="2977" w:type="dxa"/>
          </w:tcPr>
          <w:p w:rsidR="00620031" w:rsidRPr="00801564" w:rsidRDefault="00620031" w:rsidP="00D560B5">
            <w:pPr>
              <w:pStyle w:val="NoSpacing"/>
              <w:jc w:val="both"/>
            </w:pPr>
            <w:r w:rsidRPr="00801564">
              <w:rPr>
                <w:b/>
              </w:rPr>
              <w:t>Delujte.</w:t>
            </w:r>
          </w:p>
        </w:tc>
        <w:tc>
          <w:tcPr>
            <w:tcW w:w="4956" w:type="dxa"/>
          </w:tcPr>
          <w:p w:rsidR="00801564" w:rsidRDefault="00620031" w:rsidP="00D560B5">
            <w:pPr>
              <w:pStyle w:val="NoSpacing"/>
              <w:jc w:val="both"/>
              <w:rPr>
                <w:sz w:val="20"/>
                <w:szCs w:val="20"/>
              </w:rPr>
            </w:pPr>
            <w:r w:rsidRPr="00620031">
              <w:rPr>
                <w:sz w:val="20"/>
                <w:szCs w:val="20"/>
              </w:rPr>
              <w:t>• Sprožite p</w:t>
            </w:r>
            <w:r w:rsidR="00801564">
              <w:rPr>
                <w:sz w:val="20"/>
                <w:szCs w:val="20"/>
              </w:rPr>
              <w:t>rocese, ki ustvarjajo vrednost.</w:t>
            </w:r>
          </w:p>
          <w:p w:rsidR="00620031" w:rsidRPr="00620031" w:rsidRDefault="00620031" w:rsidP="00D560B5">
            <w:pPr>
              <w:pStyle w:val="NoSpacing"/>
              <w:jc w:val="both"/>
              <w:rPr>
                <w:sz w:val="20"/>
                <w:szCs w:val="20"/>
              </w:rPr>
            </w:pPr>
            <w:r w:rsidRPr="00620031">
              <w:rPr>
                <w:sz w:val="20"/>
                <w:szCs w:val="20"/>
              </w:rPr>
              <w:t>• Sprejmite izzive.</w:t>
            </w:r>
          </w:p>
          <w:p w:rsidR="00620031" w:rsidRPr="00620031" w:rsidRDefault="00620031" w:rsidP="00D560B5">
            <w:pPr>
              <w:pStyle w:val="NoSpacing"/>
              <w:jc w:val="both"/>
              <w:rPr>
                <w:sz w:val="20"/>
                <w:szCs w:val="20"/>
              </w:rPr>
            </w:pPr>
            <w:r w:rsidRPr="00620031">
              <w:rPr>
                <w:sz w:val="20"/>
                <w:szCs w:val="20"/>
              </w:rPr>
              <w:t>• Vztrajajte pri svojih namerah in izvedbi načrtovane naloge.</w:t>
            </w:r>
          </w:p>
        </w:tc>
      </w:tr>
      <w:tr w:rsidR="00620031" w:rsidRPr="00620031" w:rsidTr="00620031">
        <w:tc>
          <w:tcPr>
            <w:tcW w:w="2547" w:type="dxa"/>
          </w:tcPr>
          <w:p w:rsidR="00620031" w:rsidRPr="00801564" w:rsidRDefault="00620031" w:rsidP="00D560B5">
            <w:pPr>
              <w:pStyle w:val="NoSpacing"/>
              <w:jc w:val="both"/>
              <w:rPr>
                <w:b/>
                <w:sz w:val="24"/>
                <w:szCs w:val="24"/>
              </w:rPr>
            </w:pPr>
            <w:r w:rsidRPr="00801564">
              <w:rPr>
                <w:b/>
                <w:sz w:val="24"/>
                <w:szCs w:val="24"/>
              </w:rPr>
              <w:t>3.2 Načrtovanje in upravljanje</w:t>
            </w:r>
          </w:p>
        </w:tc>
        <w:tc>
          <w:tcPr>
            <w:tcW w:w="2977" w:type="dxa"/>
          </w:tcPr>
          <w:p w:rsidR="00620031" w:rsidRPr="00801564" w:rsidRDefault="00620031" w:rsidP="00D560B5">
            <w:pPr>
              <w:pStyle w:val="NoSpacing"/>
              <w:jc w:val="both"/>
              <w:rPr>
                <w:b/>
              </w:rPr>
            </w:pPr>
            <w:r w:rsidRPr="00801564">
              <w:rPr>
                <w:b/>
              </w:rPr>
              <w:t>Določite prednostne naloge, organizirajte in spremljajte.</w:t>
            </w:r>
          </w:p>
        </w:tc>
        <w:tc>
          <w:tcPr>
            <w:tcW w:w="4956" w:type="dxa"/>
          </w:tcPr>
          <w:p w:rsidR="00620031" w:rsidRPr="00620031" w:rsidRDefault="00620031" w:rsidP="00D560B5">
            <w:pPr>
              <w:pStyle w:val="NoSpacing"/>
              <w:jc w:val="both"/>
              <w:rPr>
                <w:sz w:val="20"/>
                <w:szCs w:val="20"/>
              </w:rPr>
            </w:pPr>
            <w:r w:rsidRPr="00620031">
              <w:rPr>
                <w:sz w:val="20"/>
                <w:szCs w:val="20"/>
              </w:rPr>
              <w:t>• Določite kratkoročne, srednjeročne in dolgoročne cilje.</w:t>
            </w:r>
          </w:p>
          <w:p w:rsidR="00620031" w:rsidRPr="00620031" w:rsidRDefault="00620031" w:rsidP="00D560B5">
            <w:pPr>
              <w:pStyle w:val="NoSpacing"/>
              <w:jc w:val="both"/>
              <w:rPr>
                <w:sz w:val="20"/>
                <w:szCs w:val="20"/>
              </w:rPr>
            </w:pPr>
            <w:r w:rsidRPr="00620031">
              <w:rPr>
                <w:sz w:val="20"/>
                <w:szCs w:val="20"/>
              </w:rPr>
              <w:t>• Opredelite prednostne naloge in akcijske načrte.</w:t>
            </w:r>
          </w:p>
          <w:p w:rsidR="00620031" w:rsidRPr="00620031" w:rsidRDefault="00620031" w:rsidP="00D560B5">
            <w:pPr>
              <w:pStyle w:val="NoSpacing"/>
              <w:jc w:val="both"/>
              <w:rPr>
                <w:sz w:val="20"/>
                <w:szCs w:val="20"/>
              </w:rPr>
            </w:pPr>
            <w:r w:rsidRPr="00620031">
              <w:rPr>
                <w:sz w:val="20"/>
                <w:szCs w:val="20"/>
              </w:rPr>
              <w:t>• Prilagodite se spremembam.</w:t>
            </w:r>
          </w:p>
        </w:tc>
      </w:tr>
      <w:tr w:rsidR="00620031" w:rsidRPr="00620031" w:rsidTr="00620031">
        <w:tc>
          <w:tcPr>
            <w:tcW w:w="2547" w:type="dxa"/>
          </w:tcPr>
          <w:p w:rsidR="00620031" w:rsidRPr="00801564" w:rsidRDefault="00620031" w:rsidP="00D560B5">
            <w:pPr>
              <w:pStyle w:val="NoSpacing"/>
              <w:jc w:val="both"/>
              <w:rPr>
                <w:b/>
                <w:sz w:val="24"/>
                <w:szCs w:val="24"/>
              </w:rPr>
            </w:pPr>
            <w:r w:rsidRPr="00801564">
              <w:rPr>
                <w:b/>
                <w:sz w:val="24"/>
                <w:szCs w:val="24"/>
              </w:rPr>
              <w:t>3.3 Obvladovanje negotovosti, dvoumnosti in tveganja</w:t>
            </w:r>
          </w:p>
        </w:tc>
        <w:tc>
          <w:tcPr>
            <w:tcW w:w="2977" w:type="dxa"/>
          </w:tcPr>
          <w:p w:rsidR="00620031" w:rsidRPr="00801564" w:rsidRDefault="00620031" w:rsidP="00D560B5">
            <w:pPr>
              <w:pStyle w:val="NoSpacing"/>
              <w:jc w:val="both"/>
              <w:rPr>
                <w:b/>
              </w:rPr>
            </w:pPr>
            <w:r w:rsidRPr="00801564">
              <w:rPr>
                <w:b/>
              </w:rPr>
              <w:t>Sprejmite odločitve v zvezi z obvladovanjem negotovosti, dvoumnosti in tveganj.</w:t>
            </w:r>
          </w:p>
        </w:tc>
        <w:tc>
          <w:tcPr>
            <w:tcW w:w="4956" w:type="dxa"/>
          </w:tcPr>
          <w:p w:rsidR="00620031" w:rsidRPr="00620031" w:rsidRDefault="00620031" w:rsidP="00D560B5">
            <w:pPr>
              <w:pStyle w:val="NoSpacing"/>
              <w:jc w:val="both"/>
              <w:rPr>
                <w:sz w:val="20"/>
                <w:szCs w:val="20"/>
              </w:rPr>
            </w:pPr>
            <w:r w:rsidRPr="00620031">
              <w:rPr>
                <w:sz w:val="20"/>
                <w:szCs w:val="20"/>
              </w:rPr>
              <w:t>• Sprejmite odločitve, kadar imate na voljo le delne ali dvoumne informacije ali kadar obstaja možnost nepričakovanega izida.</w:t>
            </w:r>
          </w:p>
          <w:p w:rsidR="00620031" w:rsidRPr="00620031" w:rsidRDefault="00620031" w:rsidP="00D560B5">
            <w:pPr>
              <w:pStyle w:val="NoSpacing"/>
              <w:jc w:val="both"/>
              <w:rPr>
                <w:sz w:val="20"/>
                <w:szCs w:val="20"/>
              </w:rPr>
            </w:pPr>
            <w:r w:rsidRPr="00620031">
              <w:rPr>
                <w:sz w:val="20"/>
                <w:szCs w:val="20"/>
              </w:rPr>
              <w:t>• V proces ustvarjanja vrednosti vključite premišljene načine preizkušanja zamisli in prototipov že od zgodnjih faz dalje z namenom zmanjšanja tveganj neuspeha.</w:t>
            </w:r>
          </w:p>
          <w:p w:rsidR="00620031" w:rsidRPr="00620031" w:rsidRDefault="00620031" w:rsidP="00D560B5">
            <w:pPr>
              <w:pStyle w:val="NoSpacing"/>
              <w:jc w:val="both"/>
              <w:rPr>
                <w:sz w:val="20"/>
                <w:szCs w:val="20"/>
              </w:rPr>
            </w:pPr>
            <w:r w:rsidRPr="00620031">
              <w:rPr>
                <w:sz w:val="20"/>
                <w:szCs w:val="20"/>
              </w:rPr>
              <w:t>• Hitro odvijajoče se situacije obvladujte nemudoma in prilagodljivo.</w:t>
            </w:r>
          </w:p>
        </w:tc>
      </w:tr>
      <w:tr w:rsidR="00620031" w:rsidRPr="00620031" w:rsidTr="00620031">
        <w:tc>
          <w:tcPr>
            <w:tcW w:w="2547" w:type="dxa"/>
          </w:tcPr>
          <w:p w:rsidR="00620031" w:rsidRPr="00801564" w:rsidRDefault="00620031" w:rsidP="00620031">
            <w:pPr>
              <w:pStyle w:val="NoSpacing"/>
              <w:jc w:val="both"/>
              <w:rPr>
                <w:b/>
                <w:sz w:val="24"/>
                <w:szCs w:val="24"/>
              </w:rPr>
            </w:pPr>
            <w:r w:rsidRPr="00801564">
              <w:rPr>
                <w:b/>
                <w:sz w:val="24"/>
                <w:szCs w:val="24"/>
              </w:rPr>
              <w:t>3.4 Sodelovanje</w:t>
            </w:r>
          </w:p>
        </w:tc>
        <w:tc>
          <w:tcPr>
            <w:tcW w:w="2977" w:type="dxa"/>
          </w:tcPr>
          <w:p w:rsidR="00620031" w:rsidRPr="00801564" w:rsidRDefault="00620031" w:rsidP="00D560B5">
            <w:pPr>
              <w:pStyle w:val="NoSpacing"/>
              <w:jc w:val="both"/>
            </w:pPr>
            <w:r w:rsidRPr="00801564">
              <w:rPr>
                <w:b/>
              </w:rPr>
              <w:t>Povežite se, sodelujte in mrežite.</w:t>
            </w:r>
          </w:p>
        </w:tc>
        <w:tc>
          <w:tcPr>
            <w:tcW w:w="4956" w:type="dxa"/>
          </w:tcPr>
          <w:p w:rsidR="00620031" w:rsidRPr="00620031" w:rsidRDefault="00620031" w:rsidP="00D560B5">
            <w:pPr>
              <w:pStyle w:val="NoSpacing"/>
              <w:jc w:val="both"/>
              <w:rPr>
                <w:sz w:val="20"/>
                <w:szCs w:val="20"/>
              </w:rPr>
            </w:pPr>
            <w:r w:rsidRPr="00620031">
              <w:rPr>
                <w:sz w:val="20"/>
                <w:szCs w:val="20"/>
              </w:rPr>
              <w:t>• Sodelujte z drugimi pri prehodu od zamisli k dejanjem.</w:t>
            </w:r>
          </w:p>
          <w:p w:rsidR="00620031" w:rsidRPr="00620031" w:rsidRDefault="00620031" w:rsidP="00D560B5">
            <w:pPr>
              <w:pStyle w:val="NoSpacing"/>
              <w:jc w:val="both"/>
              <w:rPr>
                <w:sz w:val="20"/>
                <w:szCs w:val="20"/>
              </w:rPr>
            </w:pPr>
            <w:r w:rsidRPr="00620031">
              <w:rPr>
                <w:sz w:val="20"/>
                <w:szCs w:val="20"/>
              </w:rPr>
              <w:t>• Mrežite se.</w:t>
            </w:r>
          </w:p>
          <w:p w:rsidR="00620031" w:rsidRPr="00620031" w:rsidRDefault="00620031" w:rsidP="00D560B5">
            <w:pPr>
              <w:pStyle w:val="NoSpacing"/>
              <w:jc w:val="both"/>
              <w:rPr>
                <w:sz w:val="20"/>
                <w:szCs w:val="20"/>
              </w:rPr>
            </w:pPr>
            <w:r w:rsidRPr="00620031">
              <w:rPr>
                <w:sz w:val="20"/>
                <w:szCs w:val="20"/>
              </w:rPr>
              <w:t>• Rešujte spore in se na pozitiven način soočite s tekmeci, kadar je to potrebno.</w:t>
            </w:r>
          </w:p>
        </w:tc>
      </w:tr>
      <w:tr w:rsidR="00620031" w:rsidRPr="00620031" w:rsidTr="00620031">
        <w:tc>
          <w:tcPr>
            <w:tcW w:w="2547" w:type="dxa"/>
          </w:tcPr>
          <w:p w:rsidR="00620031" w:rsidRPr="00801564" w:rsidRDefault="00620031" w:rsidP="00620031">
            <w:pPr>
              <w:pStyle w:val="NoSpacing"/>
              <w:jc w:val="both"/>
              <w:rPr>
                <w:b/>
                <w:sz w:val="24"/>
                <w:szCs w:val="24"/>
              </w:rPr>
            </w:pPr>
            <w:r w:rsidRPr="00801564">
              <w:rPr>
                <w:b/>
                <w:sz w:val="24"/>
                <w:szCs w:val="24"/>
              </w:rPr>
              <w:t>3.5 Izkustveno učenje</w:t>
            </w:r>
          </w:p>
        </w:tc>
        <w:tc>
          <w:tcPr>
            <w:tcW w:w="2977" w:type="dxa"/>
          </w:tcPr>
          <w:p w:rsidR="00620031" w:rsidRPr="00801564" w:rsidRDefault="00620031" w:rsidP="00D560B5">
            <w:pPr>
              <w:pStyle w:val="NoSpacing"/>
              <w:jc w:val="both"/>
            </w:pPr>
            <w:r w:rsidRPr="00801564">
              <w:rPr>
                <w:b/>
              </w:rPr>
              <w:t>Učite se skozi dejavnosti.</w:t>
            </w:r>
          </w:p>
        </w:tc>
        <w:tc>
          <w:tcPr>
            <w:tcW w:w="4956" w:type="dxa"/>
          </w:tcPr>
          <w:p w:rsidR="00620031" w:rsidRPr="00620031" w:rsidRDefault="00620031" w:rsidP="00D560B5">
            <w:pPr>
              <w:pStyle w:val="NoSpacing"/>
              <w:jc w:val="both"/>
              <w:rPr>
                <w:sz w:val="20"/>
                <w:szCs w:val="20"/>
              </w:rPr>
            </w:pPr>
            <w:r w:rsidRPr="00620031">
              <w:rPr>
                <w:sz w:val="20"/>
                <w:szCs w:val="20"/>
              </w:rPr>
              <w:t>• Katero koli pobudo za ustvarjanje vrednosti uporabite kot priložnost za učenje.</w:t>
            </w:r>
          </w:p>
          <w:p w:rsidR="00620031" w:rsidRPr="00620031" w:rsidRDefault="00620031" w:rsidP="00D560B5">
            <w:pPr>
              <w:pStyle w:val="NoSpacing"/>
              <w:jc w:val="both"/>
              <w:rPr>
                <w:sz w:val="20"/>
                <w:szCs w:val="20"/>
              </w:rPr>
            </w:pPr>
            <w:r w:rsidRPr="00620031">
              <w:rPr>
                <w:sz w:val="20"/>
                <w:szCs w:val="20"/>
              </w:rPr>
              <w:t>• Učite se skupaj z drugimi, vključno z vrstniki in mentorji.</w:t>
            </w:r>
          </w:p>
          <w:p w:rsidR="00620031" w:rsidRPr="00620031" w:rsidRDefault="00620031" w:rsidP="00D560B5">
            <w:pPr>
              <w:pStyle w:val="NoSpacing"/>
              <w:jc w:val="both"/>
              <w:rPr>
                <w:sz w:val="20"/>
                <w:szCs w:val="20"/>
              </w:rPr>
            </w:pPr>
            <w:r w:rsidRPr="00620031">
              <w:rPr>
                <w:sz w:val="20"/>
                <w:szCs w:val="20"/>
              </w:rPr>
              <w:t>• Razmislite in se učite tako iz svojega uspeha in napak kot iz napak in uspehov drugih.</w:t>
            </w:r>
          </w:p>
        </w:tc>
      </w:tr>
    </w:tbl>
    <w:p w:rsidR="005D671B" w:rsidRPr="005D671B" w:rsidRDefault="00620031" w:rsidP="005D671B">
      <w:pPr>
        <w:pStyle w:val="NoSpacing"/>
        <w:jc w:val="both"/>
        <w:rPr>
          <w:b/>
          <w:sz w:val="24"/>
          <w:szCs w:val="24"/>
        </w:rPr>
      </w:pPr>
      <w:r w:rsidRPr="0075141F">
        <w:rPr>
          <w:b/>
          <w:noProof/>
          <w:sz w:val="24"/>
          <w:szCs w:val="24"/>
          <w:lang w:val="en-US"/>
        </w:rPr>
        <w:drawing>
          <wp:anchor distT="0" distB="0" distL="114300" distR="114300" simplePos="0" relativeHeight="251660288" behindDoc="0" locked="0" layoutInCell="1" allowOverlap="1" wp14:anchorId="33641381" wp14:editId="214D0871">
            <wp:simplePos x="0" y="0"/>
            <wp:positionH relativeFrom="margin">
              <wp:align>center</wp:align>
            </wp:positionH>
            <wp:positionV relativeFrom="paragraph">
              <wp:posOffset>210793</wp:posOffset>
            </wp:positionV>
            <wp:extent cx="5221574" cy="5214206"/>
            <wp:effectExtent l="0" t="0" r="0" b="5715"/>
            <wp:wrapNone/>
            <wp:docPr id="2" name="Slika 2" descr="E:\20. PROJEKT POGUM\EntreCo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20. PROJEKT POGUM\EntreComp.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21574" cy="5214206"/>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5D671B" w:rsidRPr="005D671B" w:rsidSect="0075141F">
      <w:pgSz w:w="11906" w:h="16838"/>
      <w:pgMar w:top="567" w:right="707" w:bottom="851" w:left="709" w:header="708" w:footer="708" w:gutter="0"/>
      <w:pgBorders w:offsetFrom="page">
        <w:top w:val="thinThickSmallGap" w:sz="24" w:space="24" w:color="0070C0"/>
        <w:left w:val="thinThickSmallGap" w:sz="24" w:space="24" w:color="0070C0"/>
        <w:bottom w:val="thickThinSmallGap" w:sz="24" w:space="24" w:color="0070C0"/>
        <w:right w:val="thickThinSmallGap" w:sz="24"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F86"/>
    <w:rsid w:val="00197F86"/>
    <w:rsid w:val="003B2F49"/>
    <w:rsid w:val="004640AD"/>
    <w:rsid w:val="00495AFC"/>
    <w:rsid w:val="004E69C3"/>
    <w:rsid w:val="005D671B"/>
    <w:rsid w:val="00620031"/>
    <w:rsid w:val="0075141F"/>
    <w:rsid w:val="00801564"/>
    <w:rsid w:val="0082382C"/>
    <w:rsid w:val="008F2D1A"/>
    <w:rsid w:val="00CA24E0"/>
    <w:rsid w:val="00FB0706"/>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F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7F86"/>
    <w:pPr>
      <w:spacing w:after="0" w:line="240" w:lineRule="auto"/>
    </w:pPr>
  </w:style>
  <w:style w:type="table" w:styleId="TableGrid">
    <w:name w:val="Table Grid"/>
    <w:basedOn w:val="TableNormal"/>
    <w:uiPriority w:val="39"/>
    <w:rsid w:val="007514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F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7F86"/>
    <w:pPr>
      <w:spacing w:after="0" w:line="240" w:lineRule="auto"/>
    </w:pPr>
  </w:style>
  <w:style w:type="table" w:styleId="TableGrid">
    <w:name w:val="Table Grid"/>
    <w:basedOn w:val="TableNormal"/>
    <w:uiPriority w:val="39"/>
    <w:rsid w:val="007514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884</Words>
  <Characters>5043</Characters>
  <Application>Microsoft Macintosh Word</Application>
  <DocSecurity>0</DocSecurity>
  <Lines>42</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Manca Kokalj Vernig</cp:lastModifiedBy>
  <cp:revision>2</cp:revision>
  <dcterms:created xsi:type="dcterms:W3CDTF">2020-10-20T15:08:00Z</dcterms:created>
  <dcterms:modified xsi:type="dcterms:W3CDTF">2020-10-20T15:08:00Z</dcterms:modified>
</cp:coreProperties>
</file>