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145" w:rsidRDefault="00C57145" w:rsidP="00C57145">
      <w:pPr>
        <w:pStyle w:val="Naslov3"/>
        <w:spacing w:before="119"/>
      </w:pPr>
      <w:r>
        <w:t>Značilnosti parlamentarne (predstavniške) demokracije v Sloveniji</w:t>
      </w:r>
    </w:p>
    <w:p w:rsidR="00C57145" w:rsidRDefault="00C57145" w:rsidP="00C57145">
      <w:pPr>
        <w:pStyle w:val="Telobesedila"/>
        <w:spacing w:before="6"/>
        <w:ind w:left="0"/>
        <w:jc w:val="left"/>
        <w:rPr>
          <w:b/>
          <w:sz w:val="22"/>
        </w:rPr>
      </w:pPr>
    </w:p>
    <w:p w:rsidR="00C57145" w:rsidRDefault="00C57145" w:rsidP="00C57145">
      <w:pPr>
        <w:pStyle w:val="Telobesedila"/>
        <w:spacing w:before="1" w:line="360" w:lineRule="auto"/>
        <w:ind w:right="103" w:hanging="1"/>
      </w:pPr>
      <w:r>
        <w:t>Poleg svobodnih volitev, na katerih državljani lahko izbirajo med različnimi strankarskimi programi, pozna slovenska politična ureditev še naslednje osnovne značilnosti:</w:t>
      </w:r>
    </w:p>
    <w:p w:rsidR="00C57145" w:rsidRDefault="00C57145" w:rsidP="00C57145">
      <w:pPr>
        <w:pStyle w:val="Odstavekseznama"/>
        <w:numPr>
          <w:ilvl w:val="0"/>
          <w:numId w:val="1"/>
        </w:numPr>
        <w:tabs>
          <w:tab w:val="left" w:pos="368"/>
        </w:tabs>
        <w:spacing w:before="119" w:line="460" w:lineRule="auto"/>
        <w:ind w:right="280" w:hanging="135"/>
        <w:jc w:val="both"/>
        <w:rPr>
          <w:sz w:val="24"/>
        </w:rPr>
      </w:pPr>
      <w:r>
        <w:rPr>
          <w:sz w:val="24"/>
        </w:rPr>
        <w:t>Množični mediji imajo možnost objavljati nepristranske novice in zavzemati kritična stališča do dela vlade in drugih političnih</w:t>
      </w:r>
      <w:r>
        <w:rPr>
          <w:spacing w:val="-1"/>
          <w:sz w:val="24"/>
        </w:rPr>
        <w:t xml:space="preserve"> </w:t>
      </w:r>
      <w:r>
        <w:rPr>
          <w:sz w:val="24"/>
        </w:rPr>
        <w:t>institucij.</w:t>
      </w:r>
    </w:p>
    <w:p w:rsidR="00C57145" w:rsidRDefault="00C57145" w:rsidP="00C57145">
      <w:pPr>
        <w:pStyle w:val="Odstavekseznama"/>
        <w:numPr>
          <w:ilvl w:val="0"/>
          <w:numId w:val="1"/>
        </w:numPr>
        <w:tabs>
          <w:tab w:val="left" w:pos="368"/>
        </w:tabs>
        <w:spacing w:line="273" w:lineRule="exact"/>
        <w:ind w:left="367"/>
        <w:jc w:val="both"/>
        <w:rPr>
          <w:sz w:val="24"/>
        </w:rPr>
      </w:pPr>
      <w:r>
        <w:rPr>
          <w:sz w:val="24"/>
        </w:rPr>
        <w:t>Državljani v javnosti lahko brez posledic kritizirajo vlado in se politično</w:t>
      </w:r>
      <w:r>
        <w:rPr>
          <w:spacing w:val="-18"/>
          <w:sz w:val="24"/>
        </w:rPr>
        <w:t xml:space="preserve"> </w:t>
      </w:r>
      <w:r>
        <w:rPr>
          <w:sz w:val="24"/>
        </w:rPr>
        <w:t>organizirajo.</w:t>
      </w:r>
    </w:p>
    <w:p w:rsidR="00C57145" w:rsidRDefault="00C57145" w:rsidP="00C57145">
      <w:pPr>
        <w:pStyle w:val="Telobesedila"/>
        <w:spacing w:before="6"/>
        <w:ind w:left="0"/>
        <w:jc w:val="left"/>
        <w:rPr>
          <w:sz w:val="22"/>
        </w:rPr>
      </w:pPr>
    </w:p>
    <w:p w:rsidR="00C57145" w:rsidRDefault="00C57145" w:rsidP="00C57145">
      <w:pPr>
        <w:pStyle w:val="Odstavekseznama"/>
        <w:numPr>
          <w:ilvl w:val="0"/>
          <w:numId w:val="1"/>
        </w:numPr>
        <w:tabs>
          <w:tab w:val="left" w:pos="368"/>
        </w:tabs>
        <w:spacing w:line="458" w:lineRule="auto"/>
        <w:ind w:right="357" w:hanging="135"/>
        <w:rPr>
          <w:sz w:val="24"/>
        </w:rPr>
      </w:pPr>
      <w:r>
        <w:rPr>
          <w:sz w:val="24"/>
        </w:rPr>
        <w:t xml:space="preserve">Kot nasprotje samovoljni policijski državi je vzpostavljena pravna država, utemeljena na varstvu temeljnih človekovih pravic in delitvi oblasti na tri relativno samostojne veje: </w:t>
      </w:r>
      <w:r>
        <w:rPr>
          <w:b/>
          <w:sz w:val="24"/>
        </w:rPr>
        <w:t xml:space="preserve">zakonodajno </w:t>
      </w:r>
      <w:r>
        <w:rPr>
          <w:sz w:val="24"/>
        </w:rPr>
        <w:t xml:space="preserve">(parlament), </w:t>
      </w:r>
      <w:r>
        <w:rPr>
          <w:b/>
          <w:sz w:val="24"/>
        </w:rPr>
        <w:t xml:space="preserve">izvršno </w:t>
      </w:r>
      <w:r>
        <w:rPr>
          <w:sz w:val="24"/>
        </w:rPr>
        <w:t xml:space="preserve">(vlada) in </w:t>
      </w:r>
      <w:r>
        <w:rPr>
          <w:b/>
          <w:sz w:val="24"/>
        </w:rPr>
        <w:t xml:space="preserve">sodno </w:t>
      </w:r>
      <w:r>
        <w:rPr>
          <w:sz w:val="24"/>
        </w:rPr>
        <w:t>(neodvisna sodišča).</w:t>
      </w:r>
    </w:p>
    <w:p w:rsidR="00C57145" w:rsidRDefault="00C57145" w:rsidP="00C57145">
      <w:pPr>
        <w:pStyle w:val="Odstavekseznama"/>
        <w:numPr>
          <w:ilvl w:val="0"/>
          <w:numId w:val="1"/>
        </w:numPr>
        <w:tabs>
          <w:tab w:val="left" w:pos="368"/>
        </w:tabs>
        <w:spacing w:before="5"/>
        <w:ind w:left="367"/>
        <w:rPr>
          <w:sz w:val="24"/>
        </w:rPr>
      </w:pPr>
      <w:r>
        <w:rPr>
          <w:sz w:val="24"/>
        </w:rPr>
        <w:t>Struktura oblasti se lahko zamenja samo na miren način, t. j. z</w:t>
      </w:r>
      <w:r>
        <w:rPr>
          <w:spacing w:val="-10"/>
          <w:sz w:val="24"/>
        </w:rPr>
        <w:t xml:space="preserve"> </w:t>
      </w:r>
      <w:r>
        <w:rPr>
          <w:sz w:val="24"/>
        </w:rPr>
        <w:t>volitvami.</w:t>
      </w:r>
    </w:p>
    <w:p w:rsidR="00C57145" w:rsidRDefault="00C57145" w:rsidP="00C57145">
      <w:pPr>
        <w:pStyle w:val="Telobesedila"/>
        <w:spacing w:before="4"/>
        <w:ind w:left="0"/>
        <w:jc w:val="left"/>
        <w:rPr>
          <w:sz w:val="22"/>
        </w:rPr>
      </w:pPr>
    </w:p>
    <w:p w:rsidR="00C57145" w:rsidRDefault="00C57145" w:rsidP="00C57145">
      <w:pPr>
        <w:pStyle w:val="Telobesedila"/>
        <w:spacing w:line="360" w:lineRule="auto"/>
        <w:ind w:right="102"/>
      </w:pPr>
      <w:r>
        <w:t>Bistvo parlamentarne ali predstavniške ureditve lahko strnemo v ugotovitev, da parlament formalno ureja politično in pravno ravnanje, ki je pomembno za delovanje države in družbenega razvoja.</w:t>
      </w:r>
    </w:p>
    <w:p w:rsidR="007054BD" w:rsidRDefault="00C57145" w:rsidP="007054BD">
      <w:pPr>
        <w:pStyle w:val="Telobesedila"/>
        <w:spacing w:before="119" w:line="360" w:lineRule="auto"/>
        <w:ind w:right="100"/>
      </w:pPr>
      <w:r>
        <w:t>Po eni strani je parlament racionalen okvir politične konfrontacije, saj v njem poleg poslancev stranke ali koalicije, ki je trenutno na oblasti, sedijo tudi poslanci opozicijskih strank. Po drugi strani pa je osrednje zakonodajno telo, ki po načelu večine sprejema zakonske akte, državni proračun in daje smernice za</w:t>
      </w:r>
      <w:r>
        <w:rPr>
          <w:spacing w:val="16"/>
        </w:rPr>
        <w:t xml:space="preserve"> </w:t>
      </w:r>
      <w:r>
        <w:t>delo</w:t>
      </w:r>
      <w:r w:rsidR="007054BD">
        <w:t>.</w:t>
      </w:r>
    </w:p>
    <w:p w:rsidR="007054BD" w:rsidRDefault="007054BD" w:rsidP="007054BD">
      <w:pPr>
        <w:pStyle w:val="Telobesedila"/>
        <w:spacing w:before="119" w:line="360" w:lineRule="auto"/>
        <w:ind w:right="100"/>
        <w:sectPr w:rsidR="007054BD">
          <w:pgSz w:w="11900" w:h="16840"/>
          <w:pgMar w:top="1340" w:right="1020" w:bottom="1240" w:left="1480" w:header="0" w:footer="1040" w:gutter="0"/>
          <w:cols w:space="708"/>
        </w:sectPr>
      </w:pPr>
      <w:bookmarkStart w:id="0" w:name="_GoBack"/>
      <w:r w:rsidRPr="007054BD">
        <w:drawing>
          <wp:inline distT="0" distB="0" distL="0" distR="0" wp14:anchorId="146D0C17" wp14:editId="585293E6">
            <wp:extent cx="5267325" cy="3080926"/>
            <wp:effectExtent l="0" t="0" r="0" b="571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61104" cy="3135779"/>
                    </a:xfrm>
                    <a:prstGeom prst="rect">
                      <a:avLst/>
                    </a:prstGeom>
                  </pic:spPr>
                </pic:pic>
              </a:graphicData>
            </a:graphic>
          </wp:inline>
        </w:drawing>
      </w:r>
      <w:bookmarkEnd w:id="0"/>
    </w:p>
    <w:p w:rsidR="00C57145" w:rsidRDefault="00C57145" w:rsidP="00C57145">
      <w:pPr>
        <w:pStyle w:val="Telobesedila"/>
        <w:spacing w:before="76" w:line="360" w:lineRule="auto"/>
        <w:ind w:right="102"/>
      </w:pPr>
      <w:r>
        <w:lastRenderedPageBreak/>
        <w:t>vlade, kar je zelo pomembno. Funkcija vlade je parlamentu posredovati zakonske in druge predloge v obravnavo in sprejem ter izvrševati zakone in druge odločitve, sprejete v parlamentu.</w:t>
      </w:r>
    </w:p>
    <w:p w:rsidR="00C57145" w:rsidRDefault="00C57145" w:rsidP="00C57145">
      <w:pPr>
        <w:pStyle w:val="Telobesedila"/>
        <w:spacing w:before="119" w:line="360" w:lineRule="auto"/>
        <w:ind w:right="103"/>
      </w:pPr>
      <w:r>
        <w:t xml:space="preserve">Tak model je značilen zlasti za t. i. čiste </w:t>
      </w:r>
      <w:r>
        <w:rPr>
          <w:b/>
        </w:rPr>
        <w:t>parlamentarne sisteme</w:t>
      </w:r>
      <w:r>
        <w:t>, med katere tako kot v večini evropskih držav spada po nekaterih osnovnih značilnostih tudi slovenski politični</w:t>
      </w:r>
      <w:r>
        <w:rPr>
          <w:spacing w:val="-1"/>
        </w:rPr>
        <w:t xml:space="preserve"> </w:t>
      </w:r>
      <w:r>
        <w:t>sistem.</w:t>
      </w:r>
    </w:p>
    <w:p w:rsidR="00C57145" w:rsidRDefault="00C57145" w:rsidP="00C57145">
      <w:pPr>
        <w:pStyle w:val="Naslov3"/>
        <w:spacing w:before="121"/>
        <w:jc w:val="left"/>
      </w:pPr>
      <w:r>
        <w:t>Stranke</w:t>
      </w:r>
    </w:p>
    <w:p w:rsidR="00C57145" w:rsidRDefault="00C57145" w:rsidP="00C57145">
      <w:pPr>
        <w:pStyle w:val="Telobesedila"/>
        <w:spacing w:before="4"/>
        <w:ind w:left="0"/>
        <w:jc w:val="left"/>
        <w:rPr>
          <w:b/>
          <w:sz w:val="22"/>
        </w:rPr>
      </w:pPr>
    </w:p>
    <w:p w:rsidR="00C57145" w:rsidRDefault="00C57145" w:rsidP="00C57145">
      <w:pPr>
        <w:pStyle w:val="Telobesedila"/>
        <w:spacing w:line="360" w:lineRule="auto"/>
        <w:ind w:right="103"/>
      </w:pPr>
      <w:r>
        <w:t>Parlamentarna demokracija je zasnovana na političnih strankah. Le-te so glavni (čeprav ne edini) dejavnik političnega življenja in parlamentarnega odločanja.</w:t>
      </w:r>
    </w:p>
    <w:p w:rsidR="00AB7759" w:rsidRDefault="00AB7759"/>
    <w:sectPr w:rsidR="00AB7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862988"/>
    <w:multiLevelType w:val="hybridMultilevel"/>
    <w:tmpl w:val="E668A3B8"/>
    <w:lvl w:ilvl="0" w:tplc="56A4439A">
      <w:numFmt w:val="bullet"/>
      <w:lvlText w:val="-"/>
      <w:lvlJc w:val="left"/>
      <w:pPr>
        <w:ind w:left="355" w:hanging="147"/>
      </w:pPr>
      <w:rPr>
        <w:rFonts w:ascii="Arial" w:eastAsia="Arial" w:hAnsi="Arial" w:cs="Arial" w:hint="default"/>
        <w:w w:val="99"/>
        <w:sz w:val="24"/>
        <w:szCs w:val="24"/>
        <w:lang w:val="sl-SI" w:eastAsia="en-US" w:bidi="ar-SA"/>
      </w:rPr>
    </w:lvl>
    <w:lvl w:ilvl="1" w:tplc="E5B02B82">
      <w:numFmt w:val="bullet"/>
      <w:lvlText w:val="•"/>
      <w:lvlJc w:val="left"/>
      <w:pPr>
        <w:ind w:left="1264" w:hanging="147"/>
      </w:pPr>
      <w:rPr>
        <w:lang w:val="sl-SI" w:eastAsia="en-US" w:bidi="ar-SA"/>
      </w:rPr>
    </w:lvl>
    <w:lvl w:ilvl="2" w:tplc="774AC63E">
      <w:numFmt w:val="bullet"/>
      <w:lvlText w:val="•"/>
      <w:lvlJc w:val="left"/>
      <w:pPr>
        <w:ind w:left="2168" w:hanging="147"/>
      </w:pPr>
      <w:rPr>
        <w:lang w:val="sl-SI" w:eastAsia="en-US" w:bidi="ar-SA"/>
      </w:rPr>
    </w:lvl>
    <w:lvl w:ilvl="3" w:tplc="C8A86B78">
      <w:numFmt w:val="bullet"/>
      <w:lvlText w:val="•"/>
      <w:lvlJc w:val="left"/>
      <w:pPr>
        <w:ind w:left="3072" w:hanging="147"/>
      </w:pPr>
      <w:rPr>
        <w:lang w:val="sl-SI" w:eastAsia="en-US" w:bidi="ar-SA"/>
      </w:rPr>
    </w:lvl>
    <w:lvl w:ilvl="4" w:tplc="76645974">
      <w:numFmt w:val="bullet"/>
      <w:lvlText w:val="•"/>
      <w:lvlJc w:val="left"/>
      <w:pPr>
        <w:ind w:left="3976" w:hanging="147"/>
      </w:pPr>
      <w:rPr>
        <w:lang w:val="sl-SI" w:eastAsia="en-US" w:bidi="ar-SA"/>
      </w:rPr>
    </w:lvl>
    <w:lvl w:ilvl="5" w:tplc="221CCF56">
      <w:numFmt w:val="bullet"/>
      <w:lvlText w:val="•"/>
      <w:lvlJc w:val="left"/>
      <w:pPr>
        <w:ind w:left="4880" w:hanging="147"/>
      </w:pPr>
      <w:rPr>
        <w:lang w:val="sl-SI" w:eastAsia="en-US" w:bidi="ar-SA"/>
      </w:rPr>
    </w:lvl>
    <w:lvl w:ilvl="6" w:tplc="ACE672A8">
      <w:numFmt w:val="bullet"/>
      <w:lvlText w:val="•"/>
      <w:lvlJc w:val="left"/>
      <w:pPr>
        <w:ind w:left="5784" w:hanging="147"/>
      </w:pPr>
      <w:rPr>
        <w:lang w:val="sl-SI" w:eastAsia="en-US" w:bidi="ar-SA"/>
      </w:rPr>
    </w:lvl>
    <w:lvl w:ilvl="7" w:tplc="11C29B76">
      <w:numFmt w:val="bullet"/>
      <w:lvlText w:val="•"/>
      <w:lvlJc w:val="left"/>
      <w:pPr>
        <w:ind w:left="6688" w:hanging="147"/>
      </w:pPr>
      <w:rPr>
        <w:lang w:val="sl-SI" w:eastAsia="en-US" w:bidi="ar-SA"/>
      </w:rPr>
    </w:lvl>
    <w:lvl w:ilvl="8" w:tplc="768AF340">
      <w:numFmt w:val="bullet"/>
      <w:lvlText w:val="•"/>
      <w:lvlJc w:val="left"/>
      <w:pPr>
        <w:ind w:left="7592" w:hanging="147"/>
      </w:pPr>
      <w:rPr>
        <w:lang w:val="sl-S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145"/>
    <w:rsid w:val="007054BD"/>
    <w:rsid w:val="00AB7759"/>
    <w:rsid w:val="00C571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678E1-566C-4BC7-8E93-9B9110D6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57145"/>
    <w:pPr>
      <w:widowControl w:val="0"/>
      <w:autoSpaceDE w:val="0"/>
      <w:autoSpaceDN w:val="0"/>
      <w:spacing w:after="0" w:line="240" w:lineRule="auto"/>
    </w:pPr>
    <w:rPr>
      <w:rFonts w:ascii="Arial" w:eastAsia="Arial" w:hAnsi="Arial" w:cs="Arial"/>
    </w:rPr>
  </w:style>
  <w:style w:type="paragraph" w:styleId="Naslov3">
    <w:name w:val="heading 3"/>
    <w:basedOn w:val="Navaden"/>
    <w:link w:val="Naslov3Znak"/>
    <w:uiPriority w:val="9"/>
    <w:semiHidden/>
    <w:unhideWhenUsed/>
    <w:qFormat/>
    <w:rsid w:val="00C57145"/>
    <w:pPr>
      <w:ind w:left="221"/>
      <w:jc w:val="both"/>
      <w:outlineLvl w:val="2"/>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C57145"/>
    <w:rPr>
      <w:rFonts w:ascii="Arial" w:eastAsia="Arial" w:hAnsi="Arial" w:cs="Arial"/>
      <w:b/>
      <w:bCs/>
      <w:sz w:val="24"/>
      <w:szCs w:val="24"/>
    </w:rPr>
  </w:style>
  <w:style w:type="paragraph" w:styleId="Telobesedila">
    <w:name w:val="Body Text"/>
    <w:basedOn w:val="Navaden"/>
    <w:link w:val="TelobesedilaZnak"/>
    <w:uiPriority w:val="1"/>
    <w:unhideWhenUsed/>
    <w:qFormat/>
    <w:rsid w:val="00C57145"/>
    <w:pPr>
      <w:ind w:left="221"/>
      <w:jc w:val="both"/>
    </w:pPr>
    <w:rPr>
      <w:sz w:val="24"/>
      <w:szCs w:val="24"/>
    </w:rPr>
  </w:style>
  <w:style w:type="character" w:customStyle="1" w:styleId="TelobesedilaZnak">
    <w:name w:val="Telo besedila Znak"/>
    <w:basedOn w:val="Privzetapisavaodstavka"/>
    <w:link w:val="Telobesedila"/>
    <w:uiPriority w:val="1"/>
    <w:rsid w:val="00C57145"/>
    <w:rPr>
      <w:rFonts w:ascii="Arial" w:eastAsia="Arial" w:hAnsi="Arial" w:cs="Arial"/>
      <w:sz w:val="24"/>
      <w:szCs w:val="24"/>
    </w:rPr>
  </w:style>
  <w:style w:type="paragraph" w:styleId="Odstavekseznama">
    <w:name w:val="List Paragraph"/>
    <w:basedOn w:val="Navaden"/>
    <w:uiPriority w:val="1"/>
    <w:qFormat/>
    <w:rsid w:val="00C57145"/>
    <w:pPr>
      <w:ind w:left="941"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11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1574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dc:creator>
  <cp:keywords/>
  <dc:description/>
  <cp:lastModifiedBy>Andrej</cp:lastModifiedBy>
  <cp:revision>3</cp:revision>
  <dcterms:created xsi:type="dcterms:W3CDTF">2021-04-05T17:31:00Z</dcterms:created>
  <dcterms:modified xsi:type="dcterms:W3CDTF">2021-04-05T17:35:00Z</dcterms:modified>
</cp:coreProperties>
</file>