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F7B" w:rsidRDefault="00FE6CE4" w:rsidP="005A04EE">
      <w:pPr>
        <w:pStyle w:val="Naslov2"/>
        <w:ind w:left="0"/>
      </w:pPr>
      <w:r>
        <w:t xml:space="preserve"> </w:t>
      </w:r>
      <w:r w:rsidR="00F43391">
        <w:t>Oblike državnih ureditev</w:t>
      </w:r>
    </w:p>
    <w:p w:rsidR="00F43391" w:rsidRDefault="00F43391" w:rsidP="005A04EE">
      <w:pPr>
        <w:pStyle w:val="Naslov2"/>
        <w:ind w:left="0"/>
      </w:pPr>
    </w:p>
    <w:p w:rsidR="00F43391" w:rsidRDefault="00F43391" w:rsidP="005A04EE">
      <w:pPr>
        <w:pStyle w:val="Naslov2"/>
        <w:ind w:left="0"/>
      </w:pPr>
    </w:p>
    <w:p w:rsidR="00F43391" w:rsidRDefault="00F43391" w:rsidP="005A04EE">
      <w:pPr>
        <w:pStyle w:val="Naslov2"/>
        <w:ind w:left="0"/>
      </w:pPr>
    </w:p>
    <w:p w:rsidR="00F43391" w:rsidRDefault="00F43391" w:rsidP="005A04EE">
      <w:pPr>
        <w:pStyle w:val="Naslov2"/>
        <w:ind w:left="0"/>
      </w:pPr>
    </w:p>
    <w:p w:rsidR="007B7F7B" w:rsidRDefault="007B7F7B" w:rsidP="007B7F7B">
      <w:pPr>
        <w:pStyle w:val="Naslov3"/>
        <w:spacing w:before="119"/>
      </w:pPr>
      <w:r>
        <w:t>Politična socializacija</w:t>
      </w:r>
    </w:p>
    <w:p w:rsidR="007B7F7B" w:rsidRDefault="007B7F7B" w:rsidP="007B7F7B">
      <w:pPr>
        <w:pStyle w:val="Telobesedila"/>
        <w:spacing w:before="6"/>
        <w:ind w:left="0"/>
        <w:jc w:val="left"/>
        <w:rPr>
          <w:b/>
          <w:sz w:val="22"/>
        </w:rPr>
      </w:pPr>
    </w:p>
    <w:p w:rsidR="007B7F7B" w:rsidRDefault="007B7F7B" w:rsidP="007B7F7B">
      <w:pPr>
        <w:pStyle w:val="Telobesedila"/>
        <w:spacing w:line="360" w:lineRule="auto"/>
        <w:jc w:val="left"/>
      </w:pPr>
      <w:r>
        <w:t>Ljudje pridobivajo politična stališča enako kot druga stališča in ideje v procesu socializacije. Še posebno so pomembni naslednji dejavniki:</w:t>
      </w:r>
    </w:p>
    <w:p w:rsidR="007B7F7B" w:rsidRDefault="007B7F7B" w:rsidP="007B7F7B">
      <w:pPr>
        <w:pStyle w:val="Odstavekseznama"/>
        <w:numPr>
          <w:ilvl w:val="0"/>
          <w:numId w:val="4"/>
        </w:numPr>
        <w:tabs>
          <w:tab w:val="left" w:pos="491"/>
        </w:tabs>
        <w:spacing w:before="120" w:line="460" w:lineRule="auto"/>
        <w:ind w:right="611"/>
        <w:rPr>
          <w:sz w:val="24"/>
        </w:rPr>
      </w:pPr>
      <w:r>
        <w:rPr>
          <w:b/>
          <w:sz w:val="24"/>
        </w:rPr>
        <w:t xml:space="preserve">Družina </w:t>
      </w:r>
      <w:r>
        <w:rPr>
          <w:sz w:val="24"/>
        </w:rPr>
        <w:t>- na mladega človeka močno vplivajo stališča staršev, ki se velikokrat ohranijo v vsem življenju.</w:t>
      </w:r>
    </w:p>
    <w:p w:rsidR="007B7F7B" w:rsidRDefault="007B7F7B" w:rsidP="007B7F7B">
      <w:pPr>
        <w:pStyle w:val="Odstavekseznama"/>
        <w:numPr>
          <w:ilvl w:val="0"/>
          <w:numId w:val="4"/>
        </w:numPr>
        <w:tabs>
          <w:tab w:val="left" w:pos="491"/>
        </w:tabs>
        <w:spacing w:before="3" w:line="460" w:lineRule="auto"/>
        <w:ind w:left="557" w:right="117" w:hanging="336"/>
        <w:rPr>
          <w:sz w:val="24"/>
        </w:rPr>
      </w:pPr>
      <w:r>
        <w:rPr>
          <w:b/>
          <w:sz w:val="24"/>
        </w:rPr>
        <w:t xml:space="preserve">Televizija in časopisi </w:t>
      </w:r>
      <w:r>
        <w:rPr>
          <w:sz w:val="24"/>
        </w:rPr>
        <w:t>- čeprav ni dokazano, da ti dejavniki neposredno vplivajo</w:t>
      </w:r>
      <w:r>
        <w:rPr>
          <w:spacing w:val="-22"/>
          <w:sz w:val="24"/>
        </w:rPr>
        <w:t xml:space="preserve"> </w:t>
      </w:r>
      <w:r>
        <w:rPr>
          <w:sz w:val="24"/>
        </w:rPr>
        <w:t>na izid glasovanja, ustvarjajo splošno vzdušje in stališča do političnih</w:t>
      </w:r>
      <w:r>
        <w:rPr>
          <w:spacing w:val="-9"/>
          <w:sz w:val="24"/>
        </w:rPr>
        <w:t xml:space="preserve"> </w:t>
      </w:r>
      <w:r>
        <w:rPr>
          <w:sz w:val="24"/>
        </w:rPr>
        <w:t>dogodkov.</w:t>
      </w:r>
    </w:p>
    <w:p w:rsidR="007B7F7B" w:rsidRDefault="007B7F7B" w:rsidP="007B7F7B">
      <w:pPr>
        <w:pStyle w:val="Odstavekseznama"/>
        <w:numPr>
          <w:ilvl w:val="0"/>
          <w:numId w:val="4"/>
        </w:numPr>
        <w:tabs>
          <w:tab w:val="left" w:pos="491"/>
        </w:tabs>
        <w:spacing w:line="463" w:lineRule="auto"/>
        <w:ind w:left="557" w:right="208" w:hanging="336"/>
        <w:rPr>
          <w:sz w:val="24"/>
        </w:rPr>
      </w:pPr>
      <w:r>
        <w:rPr>
          <w:b/>
          <w:sz w:val="24"/>
        </w:rPr>
        <w:t xml:space="preserve">Vrstniška skupina </w:t>
      </w:r>
      <w:r>
        <w:rPr>
          <w:sz w:val="24"/>
        </w:rPr>
        <w:t>– na nas lahko vplivajo stališča ljudi, s katerimi se družimo, še zlasti če občudujemo njihov stil življenja in jim želimo postati</w:t>
      </w:r>
      <w:r>
        <w:rPr>
          <w:spacing w:val="-8"/>
          <w:sz w:val="24"/>
        </w:rPr>
        <w:t xml:space="preserve"> </w:t>
      </w:r>
      <w:r>
        <w:rPr>
          <w:sz w:val="24"/>
        </w:rPr>
        <w:t>podobni.</w:t>
      </w:r>
    </w:p>
    <w:p w:rsidR="007B7F7B" w:rsidRDefault="007B7F7B" w:rsidP="007B7F7B">
      <w:pPr>
        <w:widowControl/>
        <w:autoSpaceDE/>
        <w:autoSpaceDN/>
        <w:spacing w:line="463" w:lineRule="auto"/>
        <w:rPr>
          <w:sz w:val="24"/>
        </w:rPr>
      </w:pPr>
    </w:p>
    <w:p w:rsidR="00F43391" w:rsidRDefault="00F43391" w:rsidP="007B7F7B">
      <w:pPr>
        <w:widowControl/>
        <w:autoSpaceDE/>
        <w:autoSpaceDN/>
        <w:spacing w:line="463" w:lineRule="auto"/>
        <w:rPr>
          <w:sz w:val="24"/>
        </w:rPr>
      </w:pPr>
    </w:p>
    <w:p w:rsidR="00F43391" w:rsidRDefault="00F43391" w:rsidP="007B7F7B">
      <w:pPr>
        <w:widowControl/>
        <w:autoSpaceDE/>
        <w:autoSpaceDN/>
        <w:spacing w:line="463" w:lineRule="auto"/>
        <w:rPr>
          <w:sz w:val="24"/>
        </w:rPr>
        <w:sectPr w:rsidR="00F43391">
          <w:headerReference w:type="even" r:id="rId7"/>
          <w:headerReference w:type="default" r:id="rId8"/>
          <w:footerReference w:type="even" r:id="rId9"/>
          <w:footerReference w:type="default" r:id="rId10"/>
          <w:headerReference w:type="first" r:id="rId11"/>
          <w:footerReference w:type="first" r:id="rId12"/>
          <w:pgSz w:w="11900" w:h="16840"/>
          <w:pgMar w:top="1340" w:right="1020" w:bottom="1240" w:left="1480" w:header="0" w:footer="1040" w:gutter="0"/>
          <w:cols w:space="708"/>
        </w:sectPr>
      </w:pPr>
      <w:r>
        <w:rPr>
          <w:noProof/>
          <w:lang w:eastAsia="sl-SI"/>
        </w:rPr>
        <w:drawing>
          <wp:inline distT="0" distB="0" distL="0" distR="0" wp14:anchorId="2FE8A702" wp14:editId="57FD0D77">
            <wp:extent cx="3051801" cy="2257425"/>
            <wp:effectExtent l="0" t="0" r="0" b="0"/>
            <wp:docPr id="215043" name="Označba mesta vsebine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15043" name="Označba mesta vsebine 3"/>
                    <pic:cNvPicPr>
                      <a:picLocks noGrp="1"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57709" cy="2261795"/>
                    </a:xfrm>
                    <a:prstGeom prst="rect">
                      <a:avLst/>
                    </a:prstGeom>
                    <a:noFill/>
                    <a:ln>
                      <a:noFill/>
                    </a:ln>
                    <a:extLst/>
                  </pic:spPr>
                </pic:pic>
              </a:graphicData>
            </a:graphic>
          </wp:inline>
        </w:drawing>
      </w:r>
      <w:r>
        <w:rPr>
          <w:sz w:val="24"/>
        </w:rPr>
        <w:t xml:space="preserve">            </w:t>
      </w:r>
      <w:r>
        <w:rPr>
          <w:noProof/>
          <w:sz w:val="24"/>
          <w:lang w:eastAsia="sl-SI"/>
        </w:rPr>
        <w:drawing>
          <wp:inline distT="0" distB="0" distL="0" distR="0" wp14:anchorId="75F9C528">
            <wp:extent cx="2330993" cy="211836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42042" cy="2128401"/>
                    </a:xfrm>
                    <a:prstGeom prst="rect">
                      <a:avLst/>
                    </a:prstGeom>
                    <a:noFill/>
                  </pic:spPr>
                </pic:pic>
              </a:graphicData>
            </a:graphic>
          </wp:inline>
        </w:drawing>
      </w:r>
    </w:p>
    <w:p w:rsidR="007B7F7B" w:rsidRDefault="00F43391" w:rsidP="005A04EE">
      <w:pPr>
        <w:pStyle w:val="Naslov2"/>
        <w:spacing w:before="75"/>
        <w:ind w:left="0"/>
      </w:pPr>
      <w:r>
        <w:lastRenderedPageBreak/>
        <w:t xml:space="preserve"> </w:t>
      </w:r>
      <w:r w:rsidRPr="00F43391">
        <w:rPr>
          <w:color w:val="C00000"/>
        </w:rPr>
        <w:t>Oblike državnih ureditev</w:t>
      </w:r>
    </w:p>
    <w:p w:rsidR="007B7F7B" w:rsidRDefault="007B7F7B" w:rsidP="007B7F7B">
      <w:pPr>
        <w:pStyle w:val="Telobesedila"/>
        <w:spacing w:before="5"/>
        <w:ind w:left="0"/>
        <w:jc w:val="left"/>
        <w:rPr>
          <w:b/>
        </w:rPr>
      </w:pPr>
    </w:p>
    <w:p w:rsidR="007B7F7B" w:rsidRDefault="007B7F7B" w:rsidP="007B7F7B">
      <w:pPr>
        <w:pStyle w:val="Naslov3"/>
        <w:spacing w:before="1"/>
        <w:jc w:val="left"/>
      </w:pPr>
      <w:bookmarkStart w:id="0" w:name="_TOC_250005"/>
      <w:bookmarkEnd w:id="0"/>
      <w:r>
        <w:t xml:space="preserve"> Federacija (zvezna država)</w:t>
      </w:r>
    </w:p>
    <w:p w:rsidR="007B7F7B" w:rsidRDefault="007B7F7B" w:rsidP="007B7F7B">
      <w:pPr>
        <w:pStyle w:val="Telobesedila"/>
        <w:spacing w:before="6"/>
        <w:ind w:left="0"/>
        <w:jc w:val="left"/>
        <w:rPr>
          <w:b/>
          <w:sz w:val="22"/>
        </w:rPr>
      </w:pPr>
    </w:p>
    <w:p w:rsidR="007B7F7B" w:rsidRDefault="007B7F7B" w:rsidP="007B7F7B">
      <w:pPr>
        <w:pStyle w:val="Telobesedila"/>
        <w:spacing w:line="360" w:lineRule="auto"/>
        <w:ind w:right="102"/>
      </w:pPr>
      <w:r>
        <w:t xml:space="preserve">Federacija je oblika državne organizacije, ki temelji na političnem načelu federalizma. Federacija je </w:t>
      </w:r>
      <w:r>
        <w:rPr>
          <w:b/>
        </w:rPr>
        <w:t>zvezna država</w:t>
      </w:r>
      <w:r>
        <w:t xml:space="preserve">, razlikuje se od enotne (unitarne) države in od konfederacije, je nekje med njima. Pri unitarni državi je vsa oblast centralizirana na enem mestu in v njej ni samostojnih teritorialnih enot državne oblasti, pri  konfederaciji so članice samostojne države, federacija pa ima </w:t>
      </w:r>
      <w:r>
        <w:rPr>
          <w:b/>
        </w:rPr>
        <w:t>samostojne teritorialne enote državne oblasti</w:t>
      </w:r>
      <w:r>
        <w:t xml:space="preserve">, vendar je hkrati s tem, da povezuje te enote, federacija tudi </w:t>
      </w:r>
      <w:r>
        <w:rPr>
          <w:b/>
        </w:rPr>
        <w:t>država</w:t>
      </w:r>
      <w:r>
        <w:t>. Med konfederacijo in federacijo so</w:t>
      </w:r>
      <w:r>
        <w:rPr>
          <w:spacing w:val="-2"/>
        </w:rPr>
        <w:t xml:space="preserve"> </w:t>
      </w:r>
      <w:r>
        <w:t>razlike.</w:t>
      </w:r>
    </w:p>
    <w:p w:rsidR="007B7F7B" w:rsidRDefault="007B7F7B" w:rsidP="007B7F7B">
      <w:pPr>
        <w:pStyle w:val="Telobesedila"/>
        <w:spacing w:before="119" w:line="360" w:lineRule="auto"/>
        <w:ind w:right="99"/>
      </w:pPr>
      <w:r>
        <w:t xml:space="preserve">Federacijo sestavljajo </w:t>
      </w:r>
      <w:r>
        <w:rPr>
          <w:b/>
        </w:rPr>
        <w:t xml:space="preserve">federalne enote </w:t>
      </w:r>
      <w:r>
        <w:t xml:space="preserve">z različnimi imeni: </w:t>
      </w:r>
      <w:r>
        <w:rPr>
          <w:b/>
        </w:rPr>
        <w:t>republike, dežele,</w:t>
      </w:r>
      <w:r>
        <w:rPr>
          <w:b/>
          <w:spacing w:val="-5"/>
        </w:rPr>
        <w:t xml:space="preserve"> </w:t>
      </w:r>
      <w:r>
        <w:rPr>
          <w:b/>
        </w:rPr>
        <w:t>kantoni</w:t>
      </w:r>
      <w:r>
        <w:t>.</w:t>
      </w:r>
    </w:p>
    <w:p w:rsidR="007B7F7B" w:rsidRDefault="007B7F7B" w:rsidP="00F43391">
      <w:pPr>
        <w:pStyle w:val="Telobesedila"/>
        <w:spacing w:before="119" w:line="360" w:lineRule="auto"/>
        <w:ind w:right="102"/>
      </w:pPr>
      <w:r>
        <w:t xml:space="preserve">V federaciji imajo </w:t>
      </w:r>
      <w:r>
        <w:rPr>
          <w:b/>
        </w:rPr>
        <w:t xml:space="preserve">lastnost države federacija </w:t>
      </w:r>
      <w:r>
        <w:t xml:space="preserve">(osrednja država) in </w:t>
      </w:r>
      <w:r>
        <w:rPr>
          <w:b/>
        </w:rPr>
        <w:t>federalne enote</w:t>
      </w:r>
      <w:r>
        <w:t>, zato tudi obstajata dva sistema državne organizacije. Utemeljena sta v zvezni ustavi in v ustavah federalnih enot. V večini federacij velja pravilo, da ima zvezni zakon absolutno prednost pred zakonom federalne enote. Ustava SFRJ iz leta 1974 je uveljavila prednost republiškega zakona, ki pa je bila z amandmaji leta 1988</w:t>
      </w:r>
    </w:p>
    <w:p w:rsidR="00F43391" w:rsidRDefault="00F43391" w:rsidP="00F43391">
      <w:pPr>
        <w:pStyle w:val="Telobesedila"/>
        <w:spacing w:before="119" w:line="360" w:lineRule="auto"/>
        <w:ind w:right="102"/>
      </w:pPr>
    </w:p>
    <w:p w:rsidR="00F43391" w:rsidRDefault="00F43391" w:rsidP="00F43391">
      <w:pPr>
        <w:pStyle w:val="Telobesedila"/>
        <w:spacing w:before="119" w:line="360" w:lineRule="auto"/>
        <w:ind w:right="102"/>
        <w:sectPr w:rsidR="00F43391">
          <w:pgSz w:w="11900" w:h="16840"/>
          <w:pgMar w:top="1340" w:right="1020" w:bottom="1240" w:left="1480" w:header="0" w:footer="1040" w:gutter="0"/>
          <w:cols w:space="708"/>
        </w:sectPr>
      </w:pPr>
      <w:r w:rsidRPr="00F43391">
        <w:drawing>
          <wp:inline distT="0" distB="0" distL="0" distR="0" wp14:anchorId="541C6114" wp14:editId="2A3DD555">
            <wp:extent cx="5553075" cy="4043045"/>
            <wp:effectExtent l="0" t="0" r="9525"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562591" cy="4049973"/>
                    </a:xfrm>
                    <a:prstGeom prst="rect">
                      <a:avLst/>
                    </a:prstGeom>
                  </pic:spPr>
                </pic:pic>
              </a:graphicData>
            </a:graphic>
          </wp:inline>
        </w:drawing>
      </w:r>
    </w:p>
    <w:p w:rsidR="007B7F7B" w:rsidRDefault="007B7F7B" w:rsidP="00F43391">
      <w:pPr>
        <w:pStyle w:val="Telobesedila"/>
        <w:spacing w:before="76" w:line="360" w:lineRule="auto"/>
        <w:ind w:left="0" w:right="104"/>
      </w:pPr>
      <w:r>
        <w:lastRenderedPageBreak/>
        <w:t>odpravljena. Federacija in federalne enote imajo ločene državne simbole: grb, zastavo, himno, glavno mesto.</w:t>
      </w:r>
    </w:p>
    <w:p w:rsidR="007B7F7B" w:rsidRDefault="007B7F7B" w:rsidP="007B7F7B">
      <w:pPr>
        <w:pStyle w:val="Naslov3"/>
        <w:spacing w:before="120"/>
      </w:pPr>
      <w:bookmarkStart w:id="1" w:name="_TOC_250004"/>
      <w:bookmarkEnd w:id="1"/>
      <w:r>
        <w:t xml:space="preserve"> Konfederacija (zveza držav)</w:t>
      </w:r>
    </w:p>
    <w:p w:rsidR="007B7F7B" w:rsidRDefault="007B7F7B" w:rsidP="007B7F7B">
      <w:pPr>
        <w:pStyle w:val="Telobesedila"/>
        <w:spacing w:before="4"/>
        <w:ind w:left="0"/>
        <w:jc w:val="left"/>
        <w:rPr>
          <w:b/>
          <w:sz w:val="22"/>
        </w:rPr>
      </w:pPr>
    </w:p>
    <w:p w:rsidR="007B7F7B" w:rsidRDefault="007B7F7B" w:rsidP="007B7F7B">
      <w:pPr>
        <w:pStyle w:val="Telobesedila"/>
        <w:spacing w:line="360" w:lineRule="auto"/>
        <w:ind w:right="101"/>
      </w:pPr>
      <w:r>
        <w:t xml:space="preserve">Konfederacija je poleg federacije (zvezna država) ena od oblik sestavljene države. Po klasični teoriji so za konfederacijo značilni trije elementi, po katerih se razlikuje od federacije. </w:t>
      </w:r>
      <w:r w:rsidRPr="00F43391">
        <w:rPr>
          <w:color w:val="0070C0"/>
        </w:rPr>
        <w:t xml:space="preserve">Konfederacija </w:t>
      </w:r>
      <w:r w:rsidRPr="00F43391">
        <w:rPr>
          <w:b/>
          <w:color w:val="0070C0"/>
        </w:rPr>
        <w:t>ni država</w:t>
      </w:r>
      <w:r w:rsidRPr="00F43391">
        <w:rPr>
          <w:color w:val="0070C0"/>
        </w:rPr>
        <w:t>, ampak so države samo njene članice</w:t>
      </w:r>
      <w:r>
        <w:t xml:space="preserve">. Tudi </w:t>
      </w:r>
      <w:r>
        <w:rPr>
          <w:b/>
        </w:rPr>
        <w:t>nima lastnosti suverene državne oblasti</w:t>
      </w:r>
      <w:r>
        <w:t xml:space="preserve">, saj članice konfederacije ohranijo popolno suverenost in vse značilnosti mednarodnopravnega subjekta. Nasprotno imajo pri federativni ureditvi lastnost države federacija in članice. </w:t>
      </w:r>
      <w:r>
        <w:rPr>
          <w:b/>
        </w:rPr>
        <w:t>Pravni temelj konfederacije je mednarodna pogodba</w:t>
      </w:r>
      <w:r>
        <w:t xml:space="preserve">, federacije pa ustava. </w:t>
      </w:r>
      <w:r>
        <w:rPr>
          <w:b/>
        </w:rPr>
        <w:t xml:space="preserve">Sklepi skupnih organov konfederacije </w:t>
      </w:r>
      <w:r>
        <w:t xml:space="preserve">praviloma </w:t>
      </w:r>
      <w:r>
        <w:rPr>
          <w:b/>
        </w:rPr>
        <w:t xml:space="preserve">niso neposredno obvezni </w:t>
      </w:r>
      <w:r>
        <w:t>na ozemlju držav članic, ampak postanejo obvezni in izvršljivi šele, ko jih sprejmejo pristojni organi držav članic. Nasprotno pa sklepi organov federacije delujejo neposredno, ne da bi jih članice potrdile oz.</w:t>
      </w:r>
      <w:r>
        <w:rPr>
          <w:spacing w:val="66"/>
        </w:rPr>
        <w:t xml:space="preserve"> </w:t>
      </w:r>
      <w:r>
        <w:t>prevzele.</w:t>
      </w:r>
    </w:p>
    <w:p w:rsidR="007B7F7B" w:rsidRPr="00F43391" w:rsidRDefault="007B7F7B" w:rsidP="007B7F7B">
      <w:pPr>
        <w:pStyle w:val="Telobesedila"/>
        <w:spacing w:before="122" w:line="360" w:lineRule="auto"/>
        <w:ind w:right="103"/>
        <w:rPr>
          <w:u w:val="single"/>
        </w:rPr>
      </w:pPr>
      <w:r w:rsidRPr="00F43391">
        <w:rPr>
          <w:u w:val="single"/>
        </w:rPr>
        <w:t>Znani primeri konfederacije v zgodovini so: Združene države Nizozemske (1579 - 1795), ZDA (1777 - 1787), Renska zveza (1806 - 1813), Švica (1815 - 1848),</w:t>
      </w:r>
    </w:p>
    <w:p w:rsidR="007B7F7B" w:rsidRDefault="007B7F7B" w:rsidP="007B7F7B">
      <w:pPr>
        <w:pStyle w:val="Telobesedila"/>
        <w:spacing w:line="360" w:lineRule="auto"/>
        <w:ind w:right="102"/>
      </w:pPr>
      <w:r w:rsidRPr="00F43391">
        <w:rPr>
          <w:u w:val="single"/>
        </w:rPr>
        <w:t>Nemška zveza (1815 - 1866).</w:t>
      </w:r>
      <w:r>
        <w:t xml:space="preserve"> Izkušnje dosedanjih konfederacij so pokazale, da je bila medsebojna povezanost med državami prešibka in je večina teh konfederacij kmalu prerasla v federacije, t. j. v tesnejšo obliko povezanosti med</w:t>
      </w:r>
      <w:r>
        <w:rPr>
          <w:spacing w:val="-11"/>
        </w:rPr>
        <w:t xml:space="preserve"> </w:t>
      </w:r>
      <w:r>
        <w:t>članicami.</w:t>
      </w:r>
    </w:p>
    <w:p w:rsidR="00F43391" w:rsidRDefault="00F43391" w:rsidP="007B7F7B">
      <w:pPr>
        <w:pStyle w:val="Telobesedila"/>
        <w:spacing w:line="360" w:lineRule="auto"/>
        <w:ind w:right="102"/>
      </w:pPr>
      <w:r w:rsidRPr="00F43391">
        <w:drawing>
          <wp:inline distT="0" distB="0" distL="0" distR="0" wp14:anchorId="43C7B25D" wp14:editId="5FD10AFB">
            <wp:extent cx="5038725" cy="3429000"/>
            <wp:effectExtent l="0" t="0" r="9525"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039429" cy="3429479"/>
                    </a:xfrm>
                    <a:prstGeom prst="rect">
                      <a:avLst/>
                    </a:prstGeom>
                  </pic:spPr>
                </pic:pic>
              </a:graphicData>
            </a:graphic>
          </wp:inline>
        </w:drawing>
      </w:r>
    </w:p>
    <w:p w:rsidR="007B7F7B" w:rsidRDefault="007B7F7B" w:rsidP="007B7F7B">
      <w:pPr>
        <w:pStyle w:val="Naslov3"/>
        <w:spacing w:before="119"/>
      </w:pPr>
      <w:bookmarkStart w:id="2" w:name="_TOC_250003"/>
      <w:bookmarkEnd w:id="2"/>
      <w:r>
        <w:lastRenderedPageBreak/>
        <w:t xml:space="preserve"> Unitarna (enotna) država</w:t>
      </w:r>
    </w:p>
    <w:p w:rsidR="007B7F7B" w:rsidRDefault="007B7F7B" w:rsidP="007B7F7B">
      <w:pPr>
        <w:pStyle w:val="Telobesedila"/>
        <w:spacing w:before="6"/>
        <w:ind w:left="0"/>
        <w:jc w:val="left"/>
        <w:rPr>
          <w:b/>
          <w:sz w:val="22"/>
        </w:rPr>
      </w:pPr>
    </w:p>
    <w:p w:rsidR="007B7F7B" w:rsidRDefault="007B7F7B" w:rsidP="007B7F7B">
      <w:pPr>
        <w:pStyle w:val="Telobesedila"/>
        <w:spacing w:line="360" w:lineRule="auto"/>
        <w:ind w:right="102"/>
      </w:pPr>
      <w:r>
        <w:t xml:space="preserve">Je oblika zvezne države ali zveze držav, ki omejuje samostojnost držav članic. </w:t>
      </w:r>
      <w:r>
        <w:rPr>
          <w:b/>
        </w:rPr>
        <w:t xml:space="preserve">Vsa oblast je centralizirana </w:t>
      </w:r>
      <w:r>
        <w:t>na enem mestu in v njej ni samostojnih teritorialnih enot državne oblasti.</w:t>
      </w:r>
    </w:p>
    <w:p w:rsidR="007B7F7B" w:rsidRDefault="007B7F7B" w:rsidP="007B7F7B">
      <w:pPr>
        <w:pStyle w:val="Naslov3"/>
        <w:spacing w:before="119"/>
      </w:pPr>
      <w:bookmarkStart w:id="3" w:name="_TOC_250002"/>
      <w:bookmarkEnd w:id="3"/>
      <w:r>
        <w:t xml:space="preserve"> Država blaginje</w:t>
      </w:r>
    </w:p>
    <w:p w:rsidR="007B7F7B" w:rsidRDefault="007B7F7B" w:rsidP="007B7F7B">
      <w:pPr>
        <w:pStyle w:val="Telobesedila"/>
        <w:spacing w:before="3"/>
        <w:ind w:left="0"/>
        <w:jc w:val="left"/>
        <w:rPr>
          <w:b/>
          <w:sz w:val="22"/>
        </w:rPr>
      </w:pPr>
    </w:p>
    <w:p w:rsidR="007B7F7B" w:rsidRDefault="007B7F7B" w:rsidP="007B7F7B">
      <w:pPr>
        <w:pStyle w:val="Telobesedila"/>
        <w:spacing w:before="1" w:line="360" w:lineRule="auto"/>
        <w:ind w:right="101"/>
      </w:pPr>
      <w:r>
        <w:t>Je država demokratične oblike visoko razvitega kapitalizma, v kateri državni organi "pozitivno" posegajo v gospodarske, socialne, delovne in druge odnose, da bi zagotovili "splošno blaginjo".</w:t>
      </w:r>
    </w:p>
    <w:p w:rsidR="006C4269" w:rsidRDefault="007B7F7B" w:rsidP="006C4269">
      <w:pPr>
        <w:pStyle w:val="Telobesedila"/>
        <w:spacing w:before="121" w:line="360" w:lineRule="auto"/>
        <w:ind w:right="102"/>
      </w:pPr>
      <w:r>
        <w:t>Vlada je branila stališče, da v prihodnosti ne bi smeli dopustiti, da bi kdorkoli živel v revščini in da je treba vsakomur zagotoviti zdravstveno oskrbo na osnovi potreb, ne na osnovi denarja. Tudi izobrazba naj bi bila pravica vseh otrok. Država blaginje naj bi poskrbela za svoje državljane "od zibelke do</w:t>
      </w:r>
      <w:r>
        <w:rPr>
          <w:spacing w:val="2"/>
        </w:rPr>
        <w:t xml:space="preserve"> </w:t>
      </w:r>
      <w:r>
        <w:t>groba".</w:t>
      </w:r>
      <w:r w:rsidR="006C4269">
        <w:t xml:space="preserve"> Ni več samo  »nočni čuvaj«.</w:t>
      </w:r>
      <w:bookmarkStart w:id="4" w:name="_GoBack"/>
      <w:bookmarkEnd w:id="4"/>
    </w:p>
    <w:p w:rsidR="007B7F7B" w:rsidRDefault="006C4269" w:rsidP="006C4269">
      <w:pPr>
        <w:pStyle w:val="Telobesedila"/>
        <w:spacing w:before="121" w:line="360" w:lineRule="auto"/>
        <w:ind w:right="102"/>
        <w:sectPr w:rsidR="007B7F7B">
          <w:pgSz w:w="11900" w:h="16840"/>
          <w:pgMar w:top="1340" w:right="1020" w:bottom="1240" w:left="1480" w:header="0" w:footer="1040" w:gutter="0"/>
          <w:cols w:space="708"/>
        </w:sectPr>
      </w:pPr>
      <w:r>
        <w:t xml:space="preserve">. </w:t>
      </w:r>
      <w:r>
        <w:rPr>
          <w:noProof/>
          <w:lang w:eastAsia="sl-SI"/>
        </w:rPr>
        <w:drawing>
          <wp:inline distT="0" distB="0" distL="0" distR="0" wp14:anchorId="0A0BB03A" wp14:editId="7D14E747">
            <wp:extent cx="4762500" cy="3171825"/>
            <wp:effectExtent l="0" t="0" r="0" b="9525"/>
            <wp:docPr id="4" name="Slika 1" descr="Država blaginje ne bo usahnila skupaj z nafto | Dnev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žava blaginje ne bo usahnila skupaj z nafto | Dnevnik"/>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0" cy="3171825"/>
                    </a:xfrm>
                    <a:prstGeom prst="rect">
                      <a:avLst/>
                    </a:prstGeom>
                    <a:noFill/>
                    <a:ln>
                      <a:noFill/>
                    </a:ln>
                  </pic:spPr>
                </pic:pic>
              </a:graphicData>
            </a:graphic>
          </wp:inline>
        </w:drawing>
      </w:r>
    </w:p>
    <w:p w:rsidR="007B7F7B" w:rsidRDefault="007B7F7B" w:rsidP="007B7F7B">
      <w:pPr>
        <w:pStyle w:val="Naslov3"/>
        <w:spacing w:before="76"/>
      </w:pPr>
      <w:bookmarkStart w:id="5" w:name="_TOC_250001"/>
      <w:bookmarkEnd w:id="5"/>
      <w:r>
        <w:lastRenderedPageBreak/>
        <w:t xml:space="preserve"> Policijska država</w:t>
      </w:r>
    </w:p>
    <w:p w:rsidR="007B7F7B" w:rsidRDefault="007B7F7B" w:rsidP="007B7F7B">
      <w:pPr>
        <w:pStyle w:val="Telobesedila"/>
        <w:spacing w:before="4"/>
        <w:ind w:left="0"/>
        <w:jc w:val="left"/>
        <w:rPr>
          <w:b/>
          <w:sz w:val="22"/>
        </w:rPr>
      </w:pPr>
    </w:p>
    <w:p w:rsidR="007B7F7B" w:rsidRDefault="007B7F7B" w:rsidP="007B7F7B">
      <w:pPr>
        <w:pStyle w:val="Telobesedila"/>
        <w:spacing w:line="360" w:lineRule="auto"/>
        <w:ind w:right="102"/>
      </w:pPr>
      <w:r>
        <w:t>Je oznaka za politični režim samovolje izvršilno upravnih organov in policijskega nadzorstva nad vsem ravnanjem državljanov.</w:t>
      </w:r>
      <w:r w:rsidR="005A04EE">
        <w:t xml:space="preserve"> </w:t>
      </w:r>
      <w:r>
        <w:t>Temeljne pravice, značilne za ustavno (pravno) državo, niso priznane. Zgodovinsko se je policijska država pojavila v času absolutne monarhije v 17./18. stol., ko je vladar samovoljno reševal vse zadeve preko svoje uprave, odgovorne le njemu. Izraz je v rabi tudi za nekatere (npr. fašistične ali vojaške) politične sisteme v 20.</w:t>
      </w:r>
      <w:r>
        <w:rPr>
          <w:spacing w:val="-5"/>
        </w:rPr>
        <w:t xml:space="preserve"> </w:t>
      </w:r>
      <w:r>
        <w:t>stoletju.</w:t>
      </w:r>
    </w:p>
    <w:p w:rsidR="007B7F7B" w:rsidRDefault="007B7F7B" w:rsidP="007B7F7B">
      <w:pPr>
        <w:pStyle w:val="Naslov3"/>
        <w:spacing w:before="120"/>
      </w:pPr>
      <w:bookmarkStart w:id="6" w:name="_TOC_250000"/>
      <w:bookmarkEnd w:id="6"/>
      <w:r>
        <w:t xml:space="preserve"> Pravna država</w:t>
      </w:r>
    </w:p>
    <w:p w:rsidR="007B7F7B" w:rsidRDefault="007B7F7B" w:rsidP="007B7F7B">
      <w:pPr>
        <w:pStyle w:val="Telobesedila"/>
        <w:spacing w:before="6"/>
        <w:ind w:left="0"/>
        <w:jc w:val="left"/>
        <w:rPr>
          <w:b/>
          <w:sz w:val="22"/>
        </w:rPr>
      </w:pPr>
    </w:p>
    <w:p w:rsidR="007B7F7B" w:rsidRDefault="007B7F7B" w:rsidP="007B7F7B">
      <w:pPr>
        <w:pStyle w:val="Telobesedila"/>
        <w:spacing w:line="360" w:lineRule="auto"/>
        <w:ind w:right="99"/>
      </w:pPr>
      <w:r>
        <w:t>Je tista, v kateri je priznana vrhovnost zakonodaje, tako da sta uprava in sodstvo podrejena zakonodajnim organom. Pravna država se je pojavila po izpeljanih meščanskih revolucijah. Dotlej sta bila sodstvo in zlasti uprava povsem nevezana. Pri svojem delovanju sta zasledovala edino t. i. državni interes, katerega vsebino je določal fevdalni družbeni razred. Pravna varnost državljanov tako ni bila zagotovljena. S pojavom pravne države pa morata uprava in sodstvo svoje delovanje opirati na zakon oz. posamične pravne akte, ki jih izdajata, oblikovati skladno z zakonom.</w:t>
      </w:r>
    </w:p>
    <w:p w:rsidR="007B7F7B" w:rsidRDefault="007B7F7B" w:rsidP="007B7F7B">
      <w:pPr>
        <w:pStyle w:val="Telobesedila"/>
        <w:spacing w:before="121" w:line="360" w:lineRule="auto"/>
        <w:ind w:right="103"/>
      </w:pPr>
      <w:r>
        <w:t>V dosedanji praksi so se načela pravne države bolj spoštovala pri delovanju sodstva kakor uprave.</w:t>
      </w:r>
    </w:p>
    <w:p w:rsidR="00C107C1" w:rsidRDefault="00C107C1"/>
    <w:sectPr w:rsidR="00C107C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33D0" w:rsidRDefault="005E33D0" w:rsidP="00156277">
      <w:r>
        <w:separator/>
      </w:r>
    </w:p>
  </w:endnote>
  <w:endnote w:type="continuationSeparator" w:id="0">
    <w:p w:rsidR="005E33D0" w:rsidRDefault="005E33D0" w:rsidP="00156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277" w:rsidRDefault="00156277">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1700856"/>
      <w:docPartObj>
        <w:docPartGallery w:val="Page Numbers (Bottom of Page)"/>
        <w:docPartUnique/>
      </w:docPartObj>
    </w:sdtPr>
    <w:sdtEndPr/>
    <w:sdtContent>
      <w:p w:rsidR="00156277" w:rsidRDefault="00156277">
        <w:pPr>
          <w:pStyle w:val="Noga"/>
          <w:jc w:val="center"/>
        </w:pPr>
        <w:r>
          <w:fldChar w:fldCharType="begin"/>
        </w:r>
        <w:r>
          <w:instrText>PAGE   \* MERGEFORMAT</w:instrText>
        </w:r>
        <w:r>
          <w:fldChar w:fldCharType="separate"/>
        </w:r>
        <w:r w:rsidR="006C4269">
          <w:rPr>
            <w:noProof/>
          </w:rPr>
          <w:t>5</w:t>
        </w:r>
        <w:r>
          <w:fldChar w:fldCharType="end"/>
        </w:r>
      </w:p>
    </w:sdtContent>
  </w:sdt>
  <w:p w:rsidR="00156277" w:rsidRDefault="00156277">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277" w:rsidRDefault="00156277">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33D0" w:rsidRDefault="005E33D0" w:rsidP="00156277">
      <w:r>
        <w:separator/>
      </w:r>
    </w:p>
  </w:footnote>
  <w:footnote w:type="continuationSeparator" w:id="0">
    <w:p w:rsidR="005E33D0" w:rsidRDefault="005E33D0" w:rsidP="001562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277" w:rsidRDefault="00156277">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277" w:rsidRDefault="00156277">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277" w:rsidRDefault="00156277">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69685E"/>
    <w:multiLevelType w:val="hybridMultilevel"/>
    <w:tmpl w:val="4EEE622C"/>
    <w:lvl w:ilvl="0" w:tplc="9D44D26E">
      <w:start w:val="1"/>
      <w:numFmt w:val="decimal"/>
      <w:lvlText w:val="%1."/>
      <w:lvlJc w:val="left"/>
      <w:pPr>
        <w:ind w:left="490" w:hanging="269"/>
      </w:pPr>
      <w:rPr>
        <w:rFonts w:ascii="Arial" w:eastAsia="Arial" w:hAnsi="Arial" w:cs="Arial" w:hint="default"/>
        <w:spacing w:val="0"/>
        <w:w w:val="99"/>
        <w:sz w:val="24"/>
        <w:szCs w:val="24"/>
        <w:lang w:val="sl-SI" w:eastAsia="en-US" w:bidi="ar-SA"/>
      </w:rPr>
    </w:lvl>
    <w:lvl w:ilvl="1" w:tplc="4C281B24">
      <w:numFmt w:val="bullet"/>
      <w:lvlText w:val="•"/>
      <w:lvlJc w:val="left"/>
      <w:pPr>
        <w:ind w:left="980" w:hanging="269"/>
      </w:pPr>
      <w:rPr>
        <w:lang w:val="sl-SI" w:eastAsia="en-US" w:bidi="ar-SA"/>
      </w:rPr>
    </w:lvl>
    <w:lvl w:ilvl="2" w:tplc="7FDEF878">
      <w:numFmt w:val="bullet"/>
      <w:lvlText w:val="•"/>
      <w:lvlJc w:val="left"/>
      <w:pPr>
        <w:ind w:left="1915" w:hanging="269"/>
      </w:pPr>
      <w:rPr>
        <w:lang w:val="sl-SI" w:eastAsia="en-US" w:bidi="ar-SA"/>
      </w:rPr>
    </w:lvl>
    <w:lvl w:ilvl="3" w:tplc="A672DE12">
      <w:numFmt w:val="bullet"/>
      <w:lvlText w:val="•"/>
      <w:lvlJc w:val="left"/>
      <w:pPr>
        <w:ind w:left="2851" w:hanging="269"/>
      </w:pPr>
      <w:rPr>
        <w:lang w:val="sl-SI" w:eastAsia="en-US" w:bidi="ar-SA"/>
      </w:rPr>
    </w:lvl>
    <w:lvl w:ilvl="4" w:tplc="19145516">
      <w:numFmt w:val="bullet"/>
      <w:lvlText w:val="•"/>
      <w:lvlJc w:val="left"/>
      <w:pPr>
        <w:ind w:left="3786" w:hanging="269"/>
      </w:pPr>
      <w:rPr>
        <w:lang w:val="sl-SI" w:eastAsia="en-US" w:bidi="ar-SA"/>
      </w:rPr>
    </w:lvl>
    <w:lvl w:ilvl="5" w:tplc="91DC4DBA">
      <w:numFmt w:val="bullet"/>
      <w:lvlText w:val="•"/>
      <w:lvlJc w:val="left"/>
      <w:pPr>
        <w:ind w:left="4722" w:hanging="269"/>
      </w:pPr>
      <w:rPr>
        <w:lang w:val="sl-SI" w:eastAsia="en-US" w:bidi="ar-SA"/>
      </w:rPr>
    </w:lvl>
    <w:lvl w:ilvl="6" w:tplc="4FD88782">
      <w:numFmt w:val="bullet"/>
      <w:lvlText w:val="•"/>
      <w:lvlJc w:val="left"/>
      <w:pPr>
        <w:ind w:left="5657" w:hanging="269"/>
      </w:pPr>
      <w:rPr>
        <w:lang w:val="sl-SI" w:eastAsia="en-US" w:bidi="ar-SA"/>
      </w:rPr>
    </w:lvl>
    <w:lvl w:ilvl="7" w:tplc="1FCC247E">
      <w:numFmt w:val="bullet"/>
      <w:lvlText w:val="•"/>
      <w:lvlJc w:val="left"/>
      <w:pPr>
        <w:ind w:left="6593" w:hanging="269"/>
      </w:pPr>
      <w:rPr>
        <w:lang w:val="sl-SI" w:eastAsia="en-US" w:bidi="ar-SA"/>
      </w:rPr>
    </w:lvl>
    <w:lvl w:ilvl="8" w:tplc="68FE67E8">
      <w:numFmt w:val="bullet"/>
      <w:lvlText w:val="•"/>
      <w:lvlJc w:val="left"/>
      <w:pPr>
        <w:ind w:left="7528" w:hanging="269"/>
      </w:pPr>
      <w:rPr>
        <w:lang w:val="sl-SI" w:eastAsia="en-US" w:bidi="ar-SA"/>
      </w:rPr>
    </w:lvl>
  </w:abstractNum>
  <w:abstractNum w:abstractNumId="1" w15:restartNumberingAfterBreak="0">
    <w:nsid w:val="1CBE6D69"/>
    <w:multiLevelType w:val="hybridMultilevel"/>
    <w:tmpl w:val="4E8A5F50"/>
    <w:lvl w:ilvl="0" w:tplc="F70AE9E8">
      <w:start w:val="1"/>
      <w:numFmt w:val="decimal"/>
      <w:lvlText w:val="%1."/>
      <w:lvlJc w:val="left"/>
      <w:pPr>
        <w:ind w:left="490" w:hanging="269"/>
      </w:pPr>
      <w:rPr>
        <w:rFonts w:ascii="Arial" w:eastAsia="Arial" w:hAnsi="Arial" w:cs="Arial" w:hint="default"/>
        <w:spacing w:val="0"/>
        <w:w w:val="99"/>
        <w:sz w:val="24"/>
        <w:szCs w:val="24"/>
        <w:lang w:val="sl-SI" w:eastAsia="en-US" w:bidi="ar-SA"/>
      </w:rPr>
    </w:lvl>
    <w:lvl w:ilvl="1" w:tplc="2D1040C0">
      <w:numFmt w:val="bullet"/>
      <w:lvlText w:val="•"/>
      <w:lvlJc w:val="left"/>
      <w:pPr>
        <w:ind w:left="1390" w:hanging="269"/>
      </w:pPr>
      <w:rPr>
        <w:lang w:val="sl-SI" w:eastAsia="en-US" w:bidi="ar-SA"/>
      </w:rPr>
    </w:lvl>
    <w:lvl w:ilvl="2" w:tplc="9A5E8AF8">
      <w:numFmt w:val="bullet"/>
      <w:lvlText w:val="•"/>
      <w:lvlJc w:val="left"/>
      <w:pPr>
        <w:ind w:left="2280" w:hanging="269"/>
      </w:pPr>
      <w:rPr>
        <w:lang w:val="sl-SI" w:eastAsia="en-US" w:bidi="ar-SA"/>
      </w:rPr>
    </w:lvl>
    <w:lvl w:ilvl="3" w:tplc="DBFE60E6">
      <w:numFmt w:val="bullet"/>
      <w:lvlText w:val="•"/>
      <w:lvlJc w:val="left"/>
      <w:pPr>
        <w:ind w:left="3170" w:hanging="269"/>
      </w:pPr>
      <w:rPr>
        <w:lang w:val="sl-SI" w:eastAsia="en-US" w:bidi="ar-SA"/>
      </w:rPr>
    </w:lvl>
    <w:lvl w:ilvl="4" w:tplc="DB0E56C0">
      <w:numFmt w:val="bullet"/>
      <w:lvlText w:val="•"/>
      <w:lvlJc w:val="left"/>
      <w:pPr>
        <w:ind w:left="4060" w:hanging="269"/>
      </w:pPr>
      <w:rPr>
        <w:lang w:val="sl-SI" w:eastAsia="en-US" w:bidi="ar-SA"/>
      </w:rPr>
    </w:lvl>
    <w:lvl w:ilvl="5" w:tplc="9710DD0A">
      <w:numFmt w:val="bullet"/>
      <w:lvlText w:val="•"/>
      <w:lvlJc w:val="left"/>
      <w:pPr>
        <w:ind w:left="4950" w:hanging="269"/>
      </w:pPr>
      <w:rPr>
        <w:lang w:val="sl-SI" w:eastAsia="en-US" w:bidi="ar-SA"/>
      </w:rPr>
    </w:lvl>
    <w:lvl w:ilvl="6" w:tplc="48CAE58A">
      <w:numFmt w:val="bullet"/>
      <w:lvlText w:val="•"/>
      <w:lvlJc w:val="left"/>
      <w:pPr>
        <w:ind w:left="5840" w:hanging="269"/>
      </w:pPr>
      <w:rPr>
        <w:lang w:val="sl-SI" w:eastAsia="en-US" w:bidi="ar-SA"/>
      </w:rPr>
    </w:lvl>
    <w:lvl w:ilvl="7" w:tplc="9528B148">
      <w:numFmt w:val="bullet"/>
      <w:lvlText w:val="•"/>
      <w:lvlJc w:val="left"/>
      <w:pPr>
        <w:ind w:left="6730" w:hanging="269"/>
      </w:pPr>
      <w:rPr>
        <w:lang w:val="sl-SI" w:eastAsia="en-US" w:bidi="ar-SA"/>
      </w:rPr>
    </w:lvl>
    <w:lvl w:ilvl="8" w:tplc="BEB47B48">
      <w:numFmt w:val="bullet"/>
      <w:lvlText w:val="•"/>
      <w:lvlJc w:val="left"/>
      <w:pPr>
        <w:ind w:left="7620" w:hanging="269"/>
      </w:pPr>
      <w:rPr>
        <w:lang w:val="sl-SI" w:eastAsia="en-US" w:bidi="ar-SA"/>
      </w:rPr>
    </w:lvl>
  </w:abstractNum>
  <w:abstractNum w:abstractNumId="2" w15:restartNumberingAfterBreak="0">
    <w:nsid w:val="3C320F21"/>
    <w:multiLevelType w:val="hybridMultilevel"/>
    <w:tmpl w:val="55064BB2"/>
    <w:lvl w:ilvl="0" w:tplc="6CB27416">
      <w:start w:val="1"/>
      <w:numFmt w:val="decimal"/>
      <w:lvlText w:val="%1."/>
      <w:lvlJc w:val="left"/>
      <w:pPr>
        <w:ind w:left="490" w:hanging="269"/>
      </w:pPr>
      <w:rPr>
        <w:rFonts w:ascii="Arial" w:eastAsia="Arial" w:hAnsi="Arial" w:cs="Arial" w:hint="default"/>
        <w:spacing w:val="0"/>
        <w:w w:val="99"/>
        <w:sz w:val="24"/>
        <w:szCs w:val="24"/>
        <w:lang w:val="sl-SI" w:eastAsia="en-US" w:bidi="ar-SA"/>
      </w:rPr>
    </w:lvl>
    <w:lvl w:ilvl="1" w:tplc="09A09DCE">
      <w:numFmt w:val="bullet"/>
      <w:lvlText w:val="•"/>
      <w:lvlJc w:val="left"/>
      <w:pPr>
        <w:ind w:left="980" w:hanging="269"/>
      </w:pPr>
      <w:rPr>
        <w:lang w:val="sl-SI" w:eastAsia="en-US" w:bidi="ar-SA"/>
      </w:rPr>
    </w:lvl>
    <w:lvl w:ilvl="2" w:tplc="6292EA9C">
      <w:numFmt w:val="bullet"/>
      <w:lvlText w:val="•"/>
      <w:lvlJc w:val="left"/>
      <w:pPr>
        <w:ind w:left="1915" w:hanging="269"/>
      </w:pPr>
      <w:rPr>
        <w:lang w:val="sl-SI" w:eastAsia="en-US" w:bidi="ar-SA"/>
      </w:rPr>
    </w:lvl>
    <w:lvl w:ilvl="3" w:tplc="11B0FA5E">
      <w:numFmt w:val="bullet"/>
      <w:lvlText w:val="•"/>
      <w:lvlJc w:val="left"/>
      <w:pPr>
        <w:ind w:left="2851" w:hanging="269"/>
      </w:pPr>
      <w:rPr>
        <w:lang w:val="sl-SI" w:eastAsia="en-US" w:bidi="ar-SA"/>
      </w:rPr>
    </w:lvl>
    <w:lvl w:ilvl="4" w:tplc="6C022786">
      <w:numFmt w:val="bullet"/>
      <w:lvlText w:val="•"/>
      <w:lvlJc w:val="left"/>
      <w:pPr>
        <w:ind w:left="3786" w:hanging="269"/>
      </w:pPr>
      <w:rPr>
        <w:lang w:val="sl-SI" w:eastAsia="en-US" w:bidi="ar-SA"/>
      </w:rPr>
    </w:lvl>
    <w:lvl w:ilvl="5" w:tplc="C6787E66">
      <w:numFmt w:val="bullet"/>
      <w:lvlText w:val="•"/>
      <w:lvlJc w:val="left"/>
      <w:pPr>
        <w:ind w:left="4722" w:hanging="269"/>
      </w:pPr>
      <w:rPr>
        <w:lang w:val="sl-SI" w:eastAsia="en-US" w:bidi="ar-SA"/>
      </w:rPr>
    </w:lvl>
    <w:lvl w:ilvl="6" w:tplc="6DA6D0E8">
      <w:numFmt w:val="bullet"/>
      <w:lvlText w:val="•"/>
      <w:lvlJc w:val="left"/>
      <w:pPr>
        <w:ind w:left="5657" w:hanging="269"/>
      </w:pPr>
      <w:rPr>
        <w:lang w:val="sl-SI" w:eastAsia="en-US" w:bidi="ar-SA"/>
      </w:rPr>
    </w:lvl>
    <w:lvl w:ilvl="7" w:tplc="CF7663FC">
      <w:numFmt w:val="bullet"/>
      <w:lvlText w:val="•"/>
      <w:lvlJc w:val="left"/>
      <w:pPr>
        <w:ind w:left="6593" w:hanging="269"/>
      </w:pPr>
      <w:rPr>
        <w:lang w:val="sl-SI" w:eastAsia="en-US" w:bidi="ar-SA"/>
      </w:rPr>
    </w:lvl>
    <w:lvl w:ilvl="8" w:tplc="52A05826">
      <w:numFmt w:val="bullet"/>
      <w:lvlText w:val="•"/>
      <w:lvlJc w:val="left"/>
      <w:pPr>
        <w:ind w:left="7528" w:hanging="269"/>
      </w:pPr>
      <w:rPr>
        <w:lang w:val="sl-SI" w:eastAsia="en-US" w:bidi="ar-SA"/>
      </w:rPr>
    </w:lvl>
  </w:abstractNum>
  <w:abstractNum w:abstractNumId="3" w15:restartNumberingAfterBreak="0">
    <w:nsid w:val="59862988"/>
    <w:multiLevelType w:val="hybridMultilevel"/>
    <w:tmpl w:val="E668A3B8"/>
    <w:lvl w:ilvl="0" w:tplc="56A4439A">
      <w:numFmt w:val="bullet"/>
      <w:lvlText w:val="-"/>
      <w:lvlJc w:val="left"/>
      <w:pPr>
        <w:ind w:left="355" w:hanging="147"/>
      </w:pPr>
      <w:rPr>
        <w:rFonts w:ascii="Arial" w:eastAsia="Arial" w:hAnsi="Arial" w:cs="Arial" w:hint="default"/>
        <w:w w:val="99"/>
        <w:sz w:val="24"/>
        <w:szCs w:val="24"/>
        <w:lang w:val="sl-SI" w:eastAsia="en-US" w:bidi="ar-SA"/>
      </w:rPr>
    </w:lvl>
    <w:lvl w:ilvl="1" w:tplc="E5B02B82">
      <w:numFmt w:val="bullet"/>
      <w:lvlText w:val="•"/>
      <w:lvlJc w:val="left"/>
      <w:pPr>
        <w:ind w:left="1264" w:hanging="147"/>
      </w:pPr>
      <w:rPr>
        <w:lang w:val="sl-SI" w:eastAsia="en-US" w:bidi="ar-SA"/>
      </w:rPr>
    </w:lvl>
    <w:lvl w:ilvl="2" w:tplc="774AC63E">
      <w:numFmt w:val="bullet"/>
      <w:lvlText w:val="•"/>
      <w:lvlJc w:val="left"/>
      <w:pPr>
        <w:ind w:left="2168" w:hanging="147"/>
      </w:pPr>
      <w:rPr>
        <w:lang w:val="sl-SI" w:eastAsia="en-US" w:bidi="ar-SA"/>
      </w:rPr>
    </w:lvl>
    <w:lvl w:ilvl="3" w:tplc="C8A86B78">
      <w:numFmt w:val="bullet"/>
      <w:lvlText w:val="•"/>
      <w:lvlJc w:val="left"/>
      <w:pPr>
        <w:ind w:left="3072" w:hanging="147"/>
      </w:pPr>
      <w:rPr>
        <w:lang w:val="sl-SI" w:eastAsia="en-US" w:bidi="ar-SA"/>
      </w:rPr>
    </w:lvl>
    <w:lvl w:ilvl="4" w:tplc="76645974">
      <w:numFmt w:val="bullet"/>
      <w:lvlText w:val="•"/>
      <w:lvlJc w:val="left"/>
      <w:pPr>
        <w:ind w:left="3976" w:hanging="147"/>
      </w:pPr>
      <w:rPr>
        <w:lang w:val="sl-SI" w:eastAsia="en-US" w:bidi="ar-SA"/>
      </w:rPr>
    </w:lvl>
    <w:lvl w:ilvl="5" w:tplc="221CCF56">
      <w:numFmt w:val="bullet"/>
      <w:lvlText w:val="•"/>
      <w:lvlJc w:val="left"/>
      <w:pPr>
        <w:ind w:left="4880" w:hanging="147"/>
      </w:pPr>
      <w:rPr>
        <w:lang w:val="sl-SI" w:eastAsia="en-US" w:bidi="ar-SA"/>
      </w:rPr>
    </w:lvl>
    <w:lvl w:ilvl="6" w:tplc="ACE672A8">
      <w:numFmt w:val="bullet"/>
      <w:lvlText w:val="•"/>
      <w:lvlJc w:val="left"/>
      <w:pPr>
        <w:ind w:left="5784" w:hanging="147"/>
      </w:pPr>
      <w:rPr>
        <w:lang w:val="sl-SI" w:eastAsia="en-US" w:bidi="ar-SA"/>
      </w:rPr>
    </w:lvl>
    <w:lvl w:ilvl="7" w:tplc="11C29B76">
      <w:numFmt w:val="bullet"/>
      <w:lvlText w:val="•"/>
      <w:lvlJc w:val="left"/>
      <w:pPr>
        <w:ind w:left="6688" w:hanging="147"/>
      </w:pPr>
      <w:rPr>
        <w:lang w:val="sl-SI" w:eastAsia="en-US" w:bidi="ar-SA"/>
      </w:rPr>
    </w:lvl>
    <w:lvl w:ilvl="8" w:tplc="768AF340">
      <w:numFmt w:val="bullet"/>
      <w:lvlText w:val="•"/>
      <w:lvlJc w:val="left"/>
      <w:pPr>
        <w:ind w:left="7592" w:hanging="147"/>
      </w:pPr>
      <w:rPr>
        <w:lang w:val="sl-SI" w:eastAsia="en-US" w:bidi="ar-SA"/>
      </w:r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F7B"/>
    <w:rsid w:val="000C11CF"/>
    <w:rsid w:val="00156277"/>
    <w:rsid w:val="005A04EE"/>
    <w:rsid w:val="005E33D0"/>
    <w:rsid w:val="005E4C4F"/>
    <w:rsid w:val="006C4269"/>
    <w:rsid w:val="007B7F7B"/>
    <w:rsid w:val="00A26A71"/>
    <w:rsid w:val="00C107C1"/>
    <w:rsid w:val="00C830F2"/>
    <w:rsid w:val="00F43391"/>
    <w:rsid w:val="00FE6CE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5D433A-FCDD-49A1-9A75-DAFD80F87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7B7F7B"/>
    <w:pPr>
      <w:widowControl w:val="0"/>
      <w:autoSpaceDE w:val="0"/>
      <w:autoSpaceDN w:val="0"/>
      <w:spacing w:after="0" w:line="240" w:lineRule="auto"/>
    </w:pPr>
    <w:rPr>
      <w:rFonts w:ascii="Arial" w:eastAsia="Arial" w:hAnsi="Arial" w:cs="Arial"/>
    </w:rPr>
  </w:style>
  <w:style w:type="paragraph" w:styleId="Naslov2">
    <w:name w:val="heading 2"/>
    <w:basedOn w:val="Navaden"/>
    <w:link w:val="Naslov2Znak"/>
    <w:uiPriority w:val="9"/>
    <w:unhideWhenUsed/>
    <w:qFormat/>
    <w:rsid w:val="007B7F7B"/>
    <w:pPr>
      <w:ind w:left="504"/>
      <w:outlineLvl w:val="1"/>
    </w:pPr>
    <w:rPr>
      <w:b/>
      <w:bCs/>
      <w:sz w:val="28"/>
      <w:szCs w:val="28"/>
    </w:rPr>
  </w:style>
  <w:style w:type="paragraph" w:styleId="Naslov3">
    <w:name w:val="heading 3"/>
    <w:basedOn w:val="Navaden"/>
    <w:link w:val="Naslov3Znak"/>
    <w:uiPriority w:val="9"/>
    <w:unhideWhenUsed/>
    <w:qFormat/>
    <w:rsid w:val="007B7F7B"/>
    <w:pPr>
      <w:ind w:left="221"/>
      <w:jc w:val="both"/>
      <w:outlineLvl w:val="2"/>
    </w:pPr>
    <w:rPr>
      <w:b/>
      <w:bCs/>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rsid w:val="007B7F7B"/>
    <w:rPr>
      <w:rFonts w:ascii="Arial" w:eastAsia="Arial" w:hAnsi="Arial" w:cs="Arial"/>
      <w:b/>
      <w:bCs/>
      <w:sz w:val="28"/>
      <w:szCs w:val="28"/>
    </w:rPr>
  </w:style>
  <w:style w:type="character" w:customStyle="1" w:styleId="Naslov3Znak">
    <w:name w:val="Naslov 3 Znak"/>
    <w:basedOn w:val="Privzetapisavaodstavka"/>
    <w:link w:val="Naslov3"/>
    <w:uiPriority w:val="9"/>
    <w:rsid w:val="007B7F7B"/>
    <w:rPr>
      <w:rFonts w:ascii="Arial" w:eastAsia="Arial" w:hAnsi="Arial" w:cs="Arial"/>
      <w:b/>
      <w:bCs/>
      <w:sz w:val="24"/>
      <w:szCs w:val="24"/>
    </w:rPr>
  </w:style>
  <w:style w:type="paragraph" w:styleId="Telobesedila">
    <w:name w:val="Body Text"/>
    <w:basedOn w:val="Navaden"/>
    <w:link w:val="TelobesedilaZnak"/>
    <w:uiPriority w:val="1"/>
    <w:unhideWhenUsed/>
    <w:qFormat/>
    <w:rsid w:val="007B7F7B"/>
    <w:pPr>
      <w:ind w:left="221"/>
      <w:jc w:val="both"/>
    </w:pPr>
    <w:rPr>
      <w:sz w:val="24"/>
      <w:szCs w:val="24"/>
    </w:rPr>
  </w:style>
  <w:style w:type="character" w:customStyle="1" w:styleId="TelobesedilaZnak">
    <w:name w:val="Telo besedila Znak"/>
    <w:basedOn w:val="Privzetapisavaodstavka"/>
    <w:link w:val="Telobesedila"/>
    <w:uiPriority w:val="1"/>
    <w:rsid w:val="007B7F7B"/>
    <w:rPr>
      <w:rFonts w:ascii="Arial" w:eastAsia="Arial" w:hAnsi="Arial" w:cs="Arial"/>
      <w:sz w:val="24"/>
      <w:szCs w:val="24"/>
    </w:rPr>
  </w:style>
  <w:style w:type="paragraph" w:styleId="Odstavekseznama">
    <w:name w:val="List Paragraph"/>
    <w:basedOn w:val="Navaden"/>
    <w:uiPriority w:val="1"/>
    <w:qFormat/>
    <w:rsid w:val="007B7F7B"/>
    <w:pPr>
      <w:ind w:left="941" w:hanging="361"/>
    </w:pPr>
  </w:style>
  <w:style w:type="paragraph" w:styleId="Glava">
    <w:name w:val="header"/>
    <w:basedOn w:val="Navaden"/>
    <w:link w:val="GlavaZnak"/>
    <w:uiPriority w:val="99"/>
    <w:unhideWhenUsed/>
    <w:rsid w:val="00156277"/>
    <w:pPr>
      <w:tabs>
        <w:tab w:val="center" w:pos="4536"/>
        <w:tab w:val="right" w:pos="9072"/>
      </w:tabs>
    </w:pPr>
  </w:style>
  <w:style w:type="character" w:customStyle="1" w:styleId="GlavaZnak">
    <w:name w:val="Glava Znak"/>
    <w:basedOn w:val="Privzetapisavaodstavka"/>
    <w:link w:val="Glava"/>
    <w:uiPriority w:val="99"/>
    <w:rsid w:val="00156277"/>
    <w:rPr>
      <w:rFonts w:ascii="Arial" w:eastAsia="Arial" w:hAnsi="Arial" w:cs="Arial"/>
    </w:rPr>
  </w:style>
  <w:style w:type="paragraph" w:styleId="Noga">
    <w:name w:val="footer"/>
    <w:basedOn w:val="Navaden"/>
    <w:link w:val="NogaZnak"/>
    <w:uiPriority w:val="99"/>
    <w:unhideWhenUsed/>
    <w:rsid w:val="00156277"/>
    <w:pPr>
      <w:tabs>
        <w:tab w:val="center" w:pos="4536"/>
        <w:tab w:val="right" w:pos="9072"/>
      </w:tabs>
    </w:pPr>
  </w:style>
  <w:style w:type="character" w:customStyle="1" w:styleId="NogaZnak">
    <w:name w:val="Noga Znak"/>
    <w:basedOn w:val="Privzetapisavaodstavka"/>
    <w:link w:val="Noga"/>
    <w:uiPriority w:val="99"/>
    <w:rsid w:val="00156277"/>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13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755</Words>
  <Characters>4304</Characters>
  <Application>Microsoft Office Word</Application>
  <DocSecurity>0</DocSecurity>
  <Lines>35</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dc:creator>
  <cp:keywords/>
  <dc:description/>
  <cp:lastModifiedBy>Andrej</cp:lastModifiedBy>
  <cp:revision>9</cp:revision>
  <dcterms:created xsi:type="dcterms:W3CDTF">2021-04-05T16:51:00Z</dcterms:created>
  <dcterms:modified xsi:type="dcterms:W3CDTF">2021-04-05T18:22:00Z</dcterms:modified>
</cp:coreProperties>
</file>