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793" w:rsidRPr="009E010B" w:rsidRDefault="00674793" w:rsidP="00674793">
      <w:pPr>
        <w:jc w:val="center"/>
        <w:rPr>
          <w:b/>
          <w:sz w:val="24"/>
          <w:szCs w:val="24"/>
          <w:lang w:val="en-GB"/>
        </w:rPr>
      </w:pPr>
      <w:r w:rsidRPr="009E010B">
        <w:rPr>
          <w:b/>
          <w:sz w:val="24"/>
          <w:szCs w:val="24"/>
          <w:lang w:val="en-GB"/>
        </w:rPr>
        <w:t>Plurilingual and intercultural education</w:t>
      </w:r>
    </w:p>
    <w:p w:rsidR="00FC760F" w:rsidRPr="009E010B" w:rsidRDefault="00FC760F" w:rsidP="00674793">
      <w:pPr>
        <w:jc w:val="center"/>
        <w:rPr>
          <w:b/>
          <w:sz w:val="24"/>
          <w:szCs w:val="24"/>
          <w:lang w:val="en-GB"/>
        </w:rPr>
      </w:pPr>
      <w:r w:rsidRPr="009E010B">
        <w:rPr>
          <w:b/>
          <w:sz w:val="24"/>
          <w:szCs w:val="24"/>
          <w:u w:val="single"/>
          <w:lang w:val="en-GB"/>
        </w:rPr>
        <w:t>Away f</w:t>
      </w:r>
      <w:r w:rsidRPr="009E010B">
        <w:rPr>
          <w:b/>
          <w:sz w:val="24"/>
          <w:szCs w:val="24"/>
          <w:lang w:val="en-GB"/>
        </w:rPr>
        <w:t>rom Monolingual and monocultural education</w:t>
      </w:r>
    </w:p>
    <w:p w:rsidR="00674793" w:rsidRPr="00FC760F" w:rsidRDefault="00674793" w:rsidP="00674793">
      <w:pPr>
        <w:rPr>
          <w:sz w:val="8"/>
          <w:szCs w:val="8"/>
          <w:lang w:val="en-GB"/>
        </w:rPr>
      </w:pPr>
    </w:p>
    <w:p w:rsidR="00674793" w:rsidRDefault="00674793" w:rsidP="00FC760F">
      <w:pPr>
        <w:jc w:val="both"/>
        <w:rPr>
          <w:lang w:val="en-GB"/>
        </w:rPr>
      </w:pPr>
      <w:r w:rsidRPr="00674793">
        <w:rPr>
          <w:lang w:val="en-GB"/>
        </w:rPr>
        <w:t xml:space="preserve">Developing </w:t>
      </w:r>
      <w:r w:rsidRPr="00361F95">
        <w:rPr>
          <w:b/>
          <w:lang w:val="en-GB"/>
        </w:rPr>
        <w:t>every individual’s language repertoire</w:t>
      </w:r>
      <w:r w:rsidRPr="00674793">
        <w:rPr>
          <w:lang w:val="en-GB"/>
        </w:rPr>
        <w:t xml:space="preserve"> and </w:t>
      </w:r>
      <w:r w:rsidRPr="00361F95">
        <w:rPr>
          <w:b/>
          <w:lang w:val="en-GB"/>
        </w:rPr>
        <w:t>cultural identities</w:t>
      </w:r>
      <w:r w:rsidRPr="00674793">
        <w:rPr>
          <w:lang w:val="en-GB"/>
        </w:rPr>
        <w:t xml:space="preserve"> and highlighting the social value of linguistic and cultural diversity lie at the core of</w:t>
      </w:r>
      <w:r>
        <w:rPr>
          <w:lang w:val="en-GB"/>
        </w:rPr>
        <w:t xml:space="preserve"> plurilingual education</w:t>
      </w:r>
      <w:r w:rsidRPr="00674793">
        <w:rPr>
          <w:lang w:val="en-GB"/>
        </w:rPr>
        <w:t xml:space="preserve">. </w:t>
      </w:r>
    </w:p>
    <w:p w:rsidR="00674793" w:rsidRDefault="00674793" w:rsidP="00FC760F">
      <w:pPr>
        <w:jc w:val="both"/>
        <w:rPr>
          <w:lang w:val="en-GB"/>
        </w:rPr>
      </w:pPr>
      <w:r w:rsidRPr="00674793">
        <w:rPr>
          <w:lang w:val="en-GB"/>
        </w:rPr>
        <w:t xml:space="preserve">Plurilingual education embraces </w:t>
      </w:r>
      <w:r w:rsidRPr="00361F95">
        <w:rPr>
          <w:b/>
          <w:lang w:val="en-GB"/>
        </w:rPr>
        <w:t>all language learning</w:t>
      </w:r>
      <w:r w:rsidRPr="00674793">
        <w:rPr>
          <w:lang w:val="en-GB"/>
        </w:rPr>
        <w:t xml:space="preserve">, e.g. home language/s, language/s of schooling, foreign languages, and regional and minority languages. </w:t>
      </w:r>
    </w:p>
    <w:p w:rsidR="00674793" w:rsidRDefault="00674793" w:rsidP="00FC760F">
      <w:pPr>
        <w:jc w:val="both"/>
        <w:rPr>
          <w:lang w:val="en-GB"/>
        </w:rPr>
      </w:pPr>
      <w:r w:rsidRPr="00674793">
        <w:rPr>
          <w:lang w:val="en-GB"/>
        </w:rPr>
        <w:t xml:space="preserve">Intercultural learning supports the </w:t>
      </w:r>
      <w:r w:rsidRPr="00361F95">
        <w:rPr>
          <w:b/>
          <w:lang w:val="en-GB"/>
        </w:rPr>
        <w:t>personal growth</w:t>
      </w:r>
      <w:r w:rsidRPr="00674793">
        <w:rPr>
          <w:lang w:val="en-GB"/>
        </w:rPr>
        <w:t xml:space="preserve"> of learners and enhances </w:t>
      </w:r>
      <w:r w:rsidRPr="00361F95">
        <w:rPr>
          <w:b/>
          <w:lang w:val="en-GB"/>
        </w:rPr>
        <w:t>social cohesion.</w:t>
      </w:r>
    </w:p>
    <w:p w:rsidR="00674793" w:rsidRPr="00674793" w:rsidRDefault="00674793" w:rsidP="00FC760F">
      <w:pPr>
        <w:spacing w:before="100" w:beforeAutospacing="1" w:after="100" w:afterAutospacing="1" w:line="240" w:lineRule="auto"/>
        <w:jc w:val="both"/>
        <w:rPr>
          <w:lang w:val="en-GB"/>
        </w:rPr>
      </w:pPr>
      <w:r w:rsidRPr="00674793">
        <w:rPr>
          <w:lang w:val="en-GB"/>
        </w:rPr>
        <w:t xml:space="preserve">Europe is </w:t>
      </w:r>
      <w:r w:rsidRPr="00674793">
        <w:rPr>
          <w:b/>
          <w:lang w:val="en-GB"/>
        </w:rPr>
        <w:t>multilingual</w:t>
      </w:r>
      <w:r>
        <w:rPr>
          <w:lang w:val="en-GB"/>
        </w:rPr>
        <w:t>/</w:t>
      </w:r>
      <w:r w:rsidRPr="00361F95">
        <w:rPr>
          <w:b/>
          <w:lang w:val="en-GB"/>
        </w:rPr>
        <w:t>plurilingual</w:t>
      </w:r>
      <w:r w:rsidRPr="00674793">
        <w:rPr>
          <w:lang w:val="en-GB"/>
        </w:rPr>
        <w:t xml:space="preserve"> and in order to fulfil its social and cultural aims, it seeks to provide education adapted to the needs of plurilingual citizens. This includes :</w:t>
      </w:r>
    </w:p>
    <w:p w:rsidR="00674793" w:rsidRPr="00674793" w:rsidRDefault="00674793" w:rsidP="00674793">
      <w:pPr>
        <w:numPr>
          <w:ilvl w:val="0"/>
          <w:numId w:val="1"/>
        </w:numPr>
        <w:spacing w:before="100" w:beforeAutospacing="1" w:after="100" w:afterAutospacing="1" w:line="240" w:lineRule="auto"/>
        <w:rPr>
          <w:lang w:val="en-GB"/>
        </w:rPr>
      </w:pPr>
      <w:r w:rsidRPr="00674793">
        <w:rPr>
          <w:lang w:val="en-GB"/>
        </w:rPr>
        <w:t>Europe’s linguistic diversity</w:t>
      </w:r>
    </w:p>
    <w:p w:rsidR="00674793" w:rsidRPr="00674793" w:rsidRDefault="00674793" w:rsidP="00674793">
      <w:pPr>
        <w:numPr>
          <w:ilvl w:val="0"/>
          <w:numId w:val="1"/>
        </w:numPr>
        <w:spacing w:before="100" w:beforeAutospacing="1" w:after="100" w:afterAutospacing="1" w:line="240" w:lineRule="auto"/>
        <w:rPr>
          <w:lang w:val="en-GB"/>
        </w:rPr>
      </w:pPr>
      <w:r>
        <w:rPr>
          <w:lang w:val="en-GB"/>
        </w:rPr>
        <w:t>t</w:t>
      </w:r>
      <w:r w:rsidRPr="00674793">
        <w:rPr>
          <w:lang w:val="en-GB"/>
        </w:rPr>
        <w:t>he mobility of Europe's citizens</w:t>
      </w:r>
    </w:p>
    <w:p w:rsidR="00361F95" w:rsidRPr="00674793" w:rsidRDefault="00674793" w:rsidP="00361F95">
      <w:pPr>
        <w:numPr>
          <w:ilvl w:val="0"/>
          <w:numId w:val="1"/>
        </w:numPr>
        <w:spacing w:before="100" w:beforeAutospacing="1" w:after="100" w:afterAutospacing="1" w:line="240" w:lineRule="auto"/>
        <w:rPr>
          <w:lang w:val="en-GB"/>
        </w:rPr>
      </w:pPr>
      <w:r w:rsidRPr="00674793">
        <w:rPr>
          <w:lang w:val="en-GB"/>
        </w:rPr>
        <w:t>Social cohesion</w:t>
      </w:r>
    </w:p>
    <w:p w:rsidR="00674793" w:rsidRDefault="00674793" w:rsidP="00674793">
      <w:pPr>
        <w:numPr>
          <w:ilvl w:val="0"/>
          <w:numId w:val="1"/>
        </w:numPr>
        <w:spacing w:before="100" w:beforeAutospacing="1" w:after="100" w:afterAutospacing="1" w:line="240" w:lineRule="auto"/>
        <w:rPr>
          <w:lang w:val="en-GB"/>
        </w:rPr>
      </w:pPr>
      <w:r>
        <w:rPr>
          <w:lang w:val="en-GB"/>
        </w:rPr>
        <w:t>a</w:t>
      </w:r>
      <w:r w:rsidRPr="00674793">
        <w:rPr>
          <w:lang w:val="en-GB"/>
        </w:rPr>
        <w:t>ccess to quality education for all</w:t>
      </w:r>
    </w:p>
    <w:p w:rsidR="009E010B" w:rsidRDefault="009E010B" w:rsidP="009E010B">
      <w:pPr>
        <w:spacing w:before="100" w:beforeAutospacing="1" w:after="100" w:afterAutospacing="1" w:line="240" w:lineRule="auto"/>
        <w:ind w:left="720"/>
        <w:rPr>
          <w:lang w:val="en-GB"/>
        </w:rPr>
      </w:pPr>
    </w:p>
    <w:p w:rsidR="00361F95" w:rsidRPr="00361F95" w:rsidRDefault="00361F95" w:rsidP="00361F95">
      <w:pPr>
        <w:spacing w:before="100" w:beforeAutospacing="1" w:after="100" w:afterAutospacing="1" w:line="240" w:lineRule="auto"/>
        <w:rPr>
          <w:b/>
          <w:lang w:val="en-GB"/>
        </w:rPr>
      </w:pPr>
      <w:r w:rsidRPr="00361F95">
        <w:rPr>
          <w:b/>
          <w:lang w:val="en-GB"/>
        </w:rPr>
        <w:t>What do we mean by plurilingual education?</w:t>
      </w:r>
    </w:p>
    <w:p w:rsidR="00361F95" w:rsidRPr="00361F95" w:rsidRDefault="00361F95" w:rsidP="00361F95">
      <w:pPr>
        <w:spacing w:before="100" w:beforeAutospacing="1" w:after="100" w:afterAutospacing="1" w:line="240" w:lineRule="auto"/>
        <w:rPr>
          <w:lang w:val="en-GB"/>
        </w:rPr>
      </w:pPr>
      <w:r w:rsidRPr="00361F95">
        <w:rPr>
          <w:lang w:val="en-GB"/>
        </w:rPr>
        <w:t xml:space="preserve">Plurilingual education has two major aspects – </w:t>
      </w:r>
      <w:r w:rsidRPr="00F27838">
        <w:rPr>
          <w:b/>
          <w:bCs/>
          <w:lang w:val="en-GB"/>
        </w:rPr>
        <w:t>education for plurilingualism and education through plurilingualism</w:t>
      </w:r>
      <w:r w:rsidRPr="00361F95">
        <w:rPr>
          <w:lang w:val="en-GB"/>
        </w:rPr>
        <w:t>. Understanding and experiencing the diversity of languages and cultures is both an aim of and a r</w:t>
      </w:r>
      <w:r w:rsidR="007A704D">
        <w:rPr>
          <w:lang w:val="en-GB"/>
        </w:rPr>
        <w:t xml:space="preserve">esource for quality education. </w:t>
      </w:r>
      <w:r w:rsidRPr="00361F95">
        <w:rPr>
          <w:lang w:val="en-GB"/>
        </w:rPr>
        <w:t>Its practice is ba</w:t>
      </w:r>
      <w:r w:rsidR="00A03401">
        <w:rPr>
          <w:lang w:val="en-GB"/>
        </w:rPr>
        <w:t>sed on a number of key concepts</w:t>
      </w:r>
      <w:r w:rsidRPr="00361F95">
        <w:rPr>
          <w:lang w:val="en-GB"/>
        </w:rPr>
        <w:t>:</w:t>
      </w:r>
    </w:p>
    <w:p w:rsidR="007C2BC5" w:rsidRDefault="00361F95" w:rsidP="00262F6D">
      <w:pPr>
        <w:pStyle w:val="Odstavekseznama"/>
        <w:numPr>
          <w:ilvl w:val="0"/>
          <w:numId w:val="2"/>
        </w:numPr>
        <w:spacing w:before="100" w:beforeAutospacing="1" w:after="100" w:afterAutospacing="1" w:line="240" w:lineRule="auto"/>
        <w:jc w:val="both"/>
        <w:rPr>
          <w:b/>
          <w:lang w:val="en-GB"/>
        </w:rPr>
      </w:pPr>
      <w:r w:rsidRPr="007C2BC5">
        <w:rPr>
          <w:b/>
          <w:lang w:val="en-GB"/>
        </w:rPr>
        <w:t>A holistic view of languages in education</w:t>
      </w:r>
      <w:r w:rsidRPr="007C2BC5">
        <w:rPr>
          <w:lang w:val="en-GB"/>
        </w:rPr>
        <w:t xml:space="preserve"> – rather than considering each language as a separate entity each in its own compartment, there is a global approach to all the languages present in learning environments. They include the « language of schooling » which is usually the national language of the country or region ; languages spoken at home by the learners, which are frequently not the same ; foreign languages learnt as subjects in the school and in some cases classical languages like Latin and Greek  as well as  the languages used to teach different subject areas in CLIL (Content and Language Integrated Learning) approaches. </w:t>
      </w:r>
      <w:r w:rsidRPr="007C2BC5">
        <w:rPr>
          <w:b/>
          <w:lang w:val="en-GB"/>
        </w:rPr>
        <w:t xml:space="preserve">Common strategies and plural complementary approaches can result in more effective language learning. </w:t>
      </w:r>
    </w:p>
    <w:p w:rsidR="006D1788" w:rsidRDefault="006D1788" w:rsidP="006D1788">
      <w:pPr>
        <w:pStyle w:val="Odstavekseznama"/>
        <w:spacing w:before="100" w:beforeAutospacing="1" w:after="100" w:afterAutospacing="1" w:line="240" w:lineRule="auto"/>
        <w:jc w:val="both"/>
        <w:rPr>
          <w:b/>
          <w:lang w:val="en-GB"/>
        </w:rPr>
      </w:pPr>
    </w:p>
    <w:p w:rsidR="009E010B" w:rsidRDefault="009E010B" w:rsidP="006D1788">
      <w:pPr>
        <w:pStyle w:val="Odstavekseznama"/>
        <w:spacing w:before="100" w:beforeAutospacing="1" w:after="100" w:afterAutospacing="1" w:line="240" w:lineRule="auto"/>
        <w:jc w:val="both"/>
        <w:rPr>
          <w:b/>
          <w:lang w:val="en-GB"/>
        </w:rPr>
      </w:pPr>
    </w:p>
    <w:p w:rsidR="00FC760F" w:rsidRPr="00FC760F" w:rsidRDefault="00361F95" w:rsidP="00361F95">
      <w:pPr>
        <w:pStyle w:val="Odstavekseznama"/>
        <w:numPr>
          <w:ilvl w:val="0"/>
          <w:numId w:val="2"/>
        </w:numPr>
        <w:spacing w:before="100" w:beforeAutospacing="1" w:after="100" w:afterAutospacing="1" w:line="240" w:lineRule="auto"/>
        <w:jc w:val="both"/>
        <w:rPr>
          <w:b/>
          <w:bCs/>
          <w:lang w:val="en-GB"/>
        </w:rPr>
      </w:pPr>
      <w:r w:rsidRPr="00FC760F">
        <w:rPr>
          <w:b/>
          <w:lang w:val="en-GB"/>
        </w:rPr>
        <w:t xml:space="preserve">Linguistic repertoires </w:t>
      </w:r>
      <w:r w:rsidRPr="00FC760F">
        <w:rPr>
          <w:lang w:val="en-GB"/>
        </w:rPr>
        <w:t>and</w:t>
      </w:r>
      <w:r w:rsidRPr="00FC760F">
        <w:rPr>
          <w:b/>
          <w:lang w:val="en-GB"/>
        </w:rPr>
        <w:t xml:space="preserve"> partial competences</w:t>
      </w:r>
      <w:r w:rsidRPr="00FC760F">
        <w:rPr>
          <w:lang w:val="en-GB"/>
        </w:rPr>
        <w:t xml:space="preserve"> – individual learners develop their own "repertoires" of the different languages they know and use. </w:t>
      </w:r>
      <w:r w:rsidRPr="00F27838">
        <w:rPr>
          <w:b/>
          <w:bCs/>
          <w:lang w:val="en-GB"/>
        </w:rPr>
        <w:t>The competences acquired in one language can be of use in learning another one</w:t>
      </w:r>
      <w:r w:rsidRPr="00FC760F">
        <w:rPr>
          <w:lang w:val="en-GB"/>
        </w:rPr>
        <w:t xml:space="preserve"> and there is </w:t>
      </w:r>
      <w:r w:rsidRPr="00F27838">
        <w:rPr>
          <w:b/>
          <w:bCs/>
          <w:lang w:val="en-GB"/>
        </w:rPr>
        <w:t>complementarity and interplay among the languages known.</w:t>
      </w:r>
      <w:r w:rsidRPr="00FC760F">
        <w:rPr>
          <w:lang w:val="en-GB"/>
        </w:rPr>
        <w:t xml:space="preserve"> </w:t>
      </w:r>
      <w:r w:rsidRPr="00F27838">
        <w:rPr>
          <w:b/>
          <w:bCs/>
          <w:color w:val="C00000"/>
          <w:lang w:val="en-GB"/>
        </w:rPr>
        <w:t>Our competence in a language is always "partial"</w:t>
      </w:r>
      <w:r w:rsidRPr="00F27838">
        <w:rPr>
          <w:color w:val="C00000"/>
          <w:lang w:val="en-GB"/>
        </w:rPr>
        <w:t xml:space="preserve"> </w:t>
      </w:r>
      <w:r w:rsidRPr="00FC760F">
        <w:rPr>
          <w:lang w:val="en-GB"/>
        </w:rPr>
        <w:t xml:space="preserve">and our repertoires consist of a number of partial competences in different languages. </w:t>
      </w:r>
    </w:p>
    <w:p w:rsidR="00FC760F" w:rsidRDefault="00FC760F" w:rsidP="00FC760F">
      <w:pPr>
        <w:pStyle w:val="Odstavekseznama"/>
        <w:spacing w:before="100" w:beforeAutospacing="1" w:after="100" w:afterAutospacing="1" w:line="240" w:lineRule="auto"/>
        <w:jc w:val="both"/>
        <w:rPr>
          <w:b/>
          <w:bCs/>
          <w:lang w:val="en-GB"/>
        </w:rPr>
      </w:pPr>
    </w:p>
    <w:p w:rsidR="009E010B" w:rsidRDefault="009E010B" w:rsidP="00FC760F">
      <w:pPr>
        <w:pStyle w:val="Odstavekseznama"/>
        <w:spacing w:before="100" w:beforeAutospacing="1" w:after="100" w:afterAutospacing="1" w:line="240" w:lineRule="auto"/>
        <w:jc w:val="both"/>
        <w:rPr>
          <w:b/>
          <w:bCs/>
          <w:lang w:val="en-GB"/>
        </w:rPr>
      </w:pPr>
    </w:p>
    <w:p w:rsidR="009E010B" w:rsidRDefault="009E010B" w:rsidP="00FC760F">
      <w:pPr>
        <w:pStyle w:val="Odstavekseznama"/>
        <w:spacing w:before="100" w:beforeAutospacing="1" w:after="100" w:afterAutospacing="1" w:line="240" w:lineRule="auto"/>
        <w:jc w:val="both"/>
        <w:rPr>
          <w:b/>
          <w:bCs/>
          <w:lang w:val="en-GB"/>
        </w:rPr>
      </w:pPr>
    </w:p>
    <w:p w:rsidR="00C46E44" w:rsidRPr="00C46E44" w:rsidRDefault="00361F95" w:rsidP="00361F95">
      <w:pPr>
        <w:pStyle w:val="Odstavekseznama"/>
        <w:numPr>
          <w:ilvl w:val="0"/>
          <w:numId w:val="2"/>
        </w:numPr>
        <w:spacing w:before="100" w:beforeAutospacing="1" w:after="100" w:afterAutospacing="1" w:line="240" w:lineRule="auto"/>
        <w:jc w:val="both"/>
        <w:rPr>
          <w:b/>
          <w:bCs/>
          <w:lang w:val="en-GB"/>
        </w:rPr>
      </w:pPr>
      <w:r w:rsidRPr="00FC760F">
        <w:rPr>
          <w:b/>
          <w:bCs/>
          <w:lang w:val="en-GB"/>
        </w:rPr>
        <w:t>Bi</w:t>
      </w:r>
      <w:r w:rsidR="00FC760F" w:rsidRPr="00FC760F">
        <w:rPr>
          <w:b/>
          <w:bCs/>
          <w:lang w:val="en-GB"/>
        </w:rPr>
        <w:t>lingualism</w:t>
      </w:r>
      <w:r w:rsidRPr="00FC760F">
        <w:rPr>
          <w:b/>
          <w:bCs/>
          <w:lang w:val="en-GB"/>
        </w:rPr>
        <w:t xml:space="preserve"> and plurilingu</w:t>
      </w:r>
      <w:r w:rsidR="00C46E44">
        <w:rPr>
          <w:b/>
          <w:bCs/>
          <w:lang w:val="en-GB"/>
        </w:rPr>
        <w:t>al</w:t>
      </w:r>
      <w:r w:rsidRPr="00FC760F">
        <w:rPr>
          <w:b/>
          <w:bCs/>
          <w:lang w:val="en-GB"/>
        </w:rPr>
        <w:t xml:space="preserve">ism are "normal" </w:t>
      </w:r>
      <w:r w:rsidRPr="00C46E44">
        <w:rPr>
          <w:lang w:val="en-GB"/>
        </w:rPr>
        <w:t>and</w:t>
      </w:r>
      <w:r w:rsidRPr="00FC760F">
        <w:rPr>
          <w:b/>
          <w:bCs/>
          <w:lang w:val="en-GB"/>
        </w:rPr>
        <w:t xml:space="preserve"> achievable by all – </w:t>
      </w:r>
      <w:r w:rsidRPr="00C46E44">
        <w:rPr>
          <w:lang w:val="en-GB"/>
        </w:rPr>
        <w:t xml:space="preserve">more than half the population of the world is bi- or plurilingual, so establishing education systems which promote it is a </w:t>
      </w:r>
      <w:r w:rsidRPr="00C46E44">
        <w:rPr>
          <w:b/>
          <w:bCs/>
          <w:lang w:val="en-GB"/>
        </w:rPr>
        <w:t>feasible aim.</w:t>
      </w:r>
      <w:r w:rsidR="00FC760F" w:rsidRPr="00C46E44">
        <w:rPr>
          <w:b/>
          <w:bCs/>
          <w:lang w:val="en-GB"/>
        </w:rPr>
        <w:t xml:space="preserve"> </w:t>
      </w:r>
    </w:p>
    <w:p w:rsidR="00C46E44" w:rsidRDefault="00C46E44" w:rsidP="00C46E44">
      <w:pPr>
        <w:pStyle w:val="Odstavekseznama"/>
        <w:spacing w:before="100" w:beforeAutospacing="1" w:after="100" w:afterAutospacing="1" w:line="240" w:lineRule="auto"/>
        <w:jc w:val="both"/>
        <w:rPr>
          <w:b/>
          <w:bCs/>
          <w:lang w:val="en-GB"/>
        </w:rPr>
      </w:pPr>
    </w:p>
    <w:p w:rsidR="00361F95" w:rsidRPr="00676374" w:rsidRDefault="00361F95" w:rsidP="00361F95">
      <w:pPr>
        <w:pStyle w:val="Odstavekseznama"/>
        <w:numPr>
          <w:ilvl w:val="0"/>
          <w:numId w:val="2"/>
        </w:numPr>
        <w:spacing w:before="100" w:beforeAutospacing="1" w:after="100" w:afterAutospacing="1" w:line="240" w:lineRule="auto"/>
        <w:jc w:val="both"/>
        <w:rPr>
          <w:b/>
          <w:bCs/>
          <w:lang w:val="en-GB"/>
        </w:rPr>
      </w:pPr>
      <w:r w:rsidRPr="00C46E44">
        <w:rPr>
          <w:b/>
          <w:bCs/>
          <w:lang w:val="en-GB"/>
        </w:rPr>
        <w:lastRenderedPageBreak/>
        <w:t>Cognitive benefits</w:t>
      </w:r>
      <w:r w:rsidRPr="00FC760F">
        <w:rPr>
          <w:lang w:val="en-GB"/>
        </w:rPr>
        <w:t xml:space="preserve"> of plurilingual education – there is strong research evidence of the cognitive benefits in being plurilingual and from plurilingual approaches to education, particularly where tasks requiring intellectual flexibility are concerned. </w:t>
      </w:r>
    </w:p>
    <w:p w:rsidR="00676374" w:rsidRDefault="00676374" w:rsidP="00676374">
      <w:pPr>
        <w:pStyle w:val="Odstavekseznama"/>
        <w:spacing w:before="100" w:beforeAutospacing="1" w:after="100" w:afterAutospacing="1" w:line="240" w:lineRule="auto"/>
        <w:jc w:val="both"/>
        <w:rPr>
          <w:b/>
          <w:bCs/>
          <w:lang w:val="en-GB"/>
        </w:rPr>
      </w:pPr>
      <w:hyperlink r:id="rId7" w:history="1">
        <w:r w:rsidRPr="0078743D">
          <w:rPr>
            <w:rStyle w:val="Hiperpovezava"/>
            <w:b/>
            <w:bCs/>
            <w:lang w:val="en-GB"/>
          </w:rPr>
          <w:t>https://www.brainscape.com/academy/benefits-of-being-multilingual/</w:t>
        </w:r>
      </w:hyperlink>
    </w:p>
    <w:p w:rsidR="00676374" w:rsidRPr="00635856" w:rsidRDefault="00676374" w:rsidP="00676374">
      <w:pPr>
        <w:pStyle w:val="Odstavekseznama"/>
        <w:spacing w:before="100" w:beforeAutospacing="1" w:after="100" w:afterAutospacing="1" w:line="240" w:lineRule="auto"/>
        <w:jc w:val="both"/>
        <w:rPr>
          <w:b/>
          <w:bCs/>
          <w:lang w:val="en-GB"/>
        </w:rPr>
      </w:pPr>
      <w:bookmarkStart w:id="0" w:name="_GoBack"/>
      <w:bookmarkEnd w:id="0"/>
    </w:p>
    <w:p w:rsidR="00DE5BF3" w:rsidRPr="00DE5BF3" w:rsidRDefault="00361F95" w:rsidP="00361F95">
      <w:pPr>
        <w:pStyle w:val="Odstavekseznama"/>
        <w:numPr>
          <w:ilvl w:val="0"/>
          <w:numId w:val="2"/>
        </w:numPr>
        <w:spacing w:before="100" w:beforeAutospacing="1" w:after="100" w:afterAutospacing="1" w:line="240" w:lineRule="auto"/>
        <w:jc w:val="both"/>
        <w:rPr>
          <w:b/>
          <w:bCs/>
          <w:lang w:val="en-GB"/>
        </w:rPr>
      </w:pPr>
      <w:r w:rsidRPr="00F718B4">
        <w:rPr>
          <w:lang w:val="en-GB"/>
        </w:rPr>
        <w:t xml:space="preserve">Plurilingual approaches contribute to </w:t>
      </w:r>
      <w:r w:rsidRPr="00097915">
        <w:rPr>
          <w:b/>
          <w:bCs/>
          <w:lang w:val="en-GB"/>
        </w:rPr>
        <w:t>social integration</w:t>
      </w:r>
      <w:r w:rsidRPr="00F718B4">
        <w:rPr>
          <w:lang w:val="en-GB"/>
        </w:rPr>
        <w:t xml:space="preserve"> – </w:t>
      </w:r>
      <w:r w:rsidRPr="00097915">
        <w:rPr>
          <w:b/>
          <w:bCs/>
          <w:u w:val="single"/>
          <w:lang w:val="en-GB"/>
        </w:rPr>
        <w:t>acknowledging</w:t>
      </w:r>
      <w:r w:rsidRPr="00097915">
        <w:rPr>
          <w:b/>
          <w:bCs/>
          <w:lang w:val="en-GB"/>
        </w:rPr>
        <w:t xml:space="preserve"> </w:t>
      </w:r>
      <w:r w:rsidRPr="00097915">
        <w:rPr>
          <w:lang w:val="en-GB"/>
        </w:rPr>
        <w:t>and</w:t>
      </w:r>
      <w:r w:rsidRPr="00097915">
        <w:rPr>
          <w:b/>
          <w:bCs/>
          <w:lang w:val="en-GB"/>
        </w:rPr>
        <w:t xml:space="preserve"> </w:t>
      </w:r>
      <w:r w:rsidRPr="00097915">
        <w:rPr>
          <w:b/>
          <w:bCs/>
          <w:u w:val="single"/>
          <w:lang w:val="en-GB"/>
        </w:rPr>
        <w:t>valuing</w:t>
      </w:r>
      <w:r w:rsidRPr="00097915">
        <w:rPr>
          <w:b/>
          <w:bCs/>
          <w:lang w:val="en-GB"/>
        </w:rPr>
        <w:t xml:space="preserve"> the home languages </w:t>
      </w:r>
      <w:r w:rsidRPr="00DE5BF3">
        <w:rPr>
          <w:lang w:val="en-GB"/>
        </w:rPr>
        <w:t xml:space="preserve">and </w:t>
      </w:r>
      <w:r w:rsidRPr="00097915">
        <w:rPr>
          <w:b/>
          <w:bCs/>
          <w:lang w:val="en-GB"/>
        </w:rPr>
        <w:t>cultures of migrants help their integration into schools and society</w:t>
      </w:r>
      <w:r w:rsidRPr="00F718B4">
        <w:rPr>
          <w:lang w:val="en-GB"/>
        </w:rPr>
        <w:t xml:space="preserve">; and plural approaches encourage the development of </w:t>
      </w:r>
      <w:r w:rsidRPr="00DE5BF3">
        <w:rPr>
          <w:b/>
          <w:bCs/>
          <w:lang w:val="en-GB"/>
        </w:rPr>
        <w:t>openness,</w:t>
      </w:r>
      <w:r w:rsidRPr="00F718B4">
        <w:rPr>
          <w:lang w:val="en-GB"/>
        </w:rPr>
        <w:t xml:space="preserve"> </w:t>
      </w:r>
      <w:r w:rsidRPr="00DE5BF3">
        <w:rPr>
          <w:b/>
          <w:bCs/>
          <w:lang w:val="en-GB"/>
        </w:rPr>
        <w:t>respect</w:t>
      </w:r>
      <w:r w:rsidRPr="00F718B4">
        <w:rPr>
          <w:lang w:val="en-GB"/>
        </w:rPr>
        <w:t xml:space="preserve"> and </w:t>
      </w:r>
      <w:r w:rsidRPr="00DE5BF3">
        <w:rPr>
          <w:b/>
          <w:bCs/>
          <w:lang w:val="en-GB"/>
        </w:rPr>
        <w:t>intercultural competences in all learners</w:t>
      </w:r>
      <w:r w:rsidRPr="00F718B4">
        <w:rPr>
          <w:lang w:val="en-GB"/>
        </w:rPr>
        <w:t xml:space="preserve">. This in turn can contribute to </w:t>
      </w:r>
      <w:r w:rsidRPr="00DE5BF3">
        <w:rPr>
          <w:b/>
          <w:bCs/>
          <w:lang w:val="en-GB"/>
        </w:rPr>
        <w:t>more harmony</w:t>
      </w:r>
      <w:r w:rsidRPr="00F718B4">
        <w:rPr>
          <w:lang w:val="en-GB"/>
        </w:rPr>
        <w:t xml:space="preserve"> in our schools and our society.</w:t>
      </w:r>
    </w:p>
    <w:p w:rsidR="00DE5BF3" w:rsidRDefault="00DE5BF3" w:rsidP="00DE5BF3">
      <w:pPr>
        <w:pStyle w:val="Odstavekseznama"/>
        <w:spacing w:before="100" w:beforeAutospacing="1" w:after="100" w:afterAutospacing="1" w:line="240" w:lineRule="auto"/>
        <w:jc w:val="both"/>
        <w:rPr>
          <w:b/>
          <w:bCs/>
          <w:lang w:val="en-GB"/>
        </w:rPr>
      </w:pPr>
    </w:p>
    <w:p w:rsidR="009E010B" w:rsidRPr="00DE5BF3" w:rsidRDefault="009E010B" w:rsidP="00DE5BF3">
      <w:pPr>
        <w:pStyle w:val="Odstavekseznama"/>
        <w:spacing w:before="100" w:beforeAutospacing="1" w:after="100" w:afterAutospacing="1" w:line="240" w:lineRule="auto"/>
        <w:jc w:val="both"/>
        <w:rPr>
          <w:b/>
          <w:bCs/>
          <w:lang w:val="en-GB"/>
        </w:rPr>
      </w:pPr>
    </w:p>
    <w:p w:rsidR="00CD33FF" w:rsidRPr="00CD33FF" w:rsidRDefault="00361F95" w:rsidP="00361F95">
      <w:pPr>
        <w:pStyle w:val="Odstavekseznama"/>
        <w:numPr>
          <w:ilvl w:val="0"/>
          <w:numId w:val="2"/>
        </w:numPr>
        <w:spacing w:before="100" w:beforeAutospacing="1" w:after="100" w:afterAutospacing="1" w:line="240" w:lineRule="auto"/>
        <w:jc w:val="both"/>
        <w:rPr>
          <w:b/>
          <w:bCs/>
          <w:lang w:val="en-GB"/>
        </w:rPr>
      </w:pPr>
      <w:r w:rsidRPr="00DE5BF3">
        <w:rPr>
          <w:lang w:val="en-GB"/>
        </w:rPr>
        <w:t xml:space="preserve">Plurilingual competences are </w:t>
      </w:r>
      <w:r w:rsidRPr="0038599D">
        <w:rPr>
          <w:b/>
          <w:bCs/>
          <w:lang w:val="en-GB"/>
        </w:rPr>
        <w:t>empowering for all learners</w:t>
      </w:r>
      <w:r w:rsidRPr="00DE5BF3">
        <w:rPr>
          <w:lang w:val="en-GB"/>
        </w:rPr>
        <w:t xml:space="preserve"> – they are better prepared for </w:t>
      </w:r>
      <w:r w:rsidRPr="00CD33FF">
        <w:rPr>
          <w:b/>
          <w:bCs/>
          <w:lang w:val="en-GB"/>
        </w:rPr>
        <w:t>employment</w:t>
      </w:r>
      <w:r w:rsidRPr="00DE5BF3">
        <w:rPr>
          <w:lang w:val="en-GB"/>
        </w:rPr>
        <w:t xml:space="preserve">, for </w:t>
      </w:r>
      <w:r w:rsidRPr="00CD33FF">
        <w:rPr>
          <w:b/>
          <w:bCs/>
          <w:lang w:val="en-GB"/>
        </w:rPr>
        <w:t>further study</w:t>
      </w:r>
      <w:r w:rsidRPr="00DE5BF3">
        <w:rPr>
          <w:lang w:val="en-GB"/>
        </w:rPr>
        <w:t xml:space="preserve">, for </w:t>
      </w:r>
      <w:r w:rsidRPr="00CD33FF">
        <w:rPr>
          <w:b/>
          <w:bCs/>
          <w:lang w:val="en-GB"/>
        </w:rPr>
        <w:t>effective additional language learning</w:t>
      </w:r>
      <w:r w:rsidRPr="00DE5BF3">
        <w:rPr>
          <w:lang w:val="en-GB"/>
        </w:rPr>
        <w:t xml:space="preserve"> and for </w:t>
      </w:r>
      <w:r w:rsidRPr="00CD33FF">
        <w:rPr>
          <w:b/>
          <w:bCs/>
          <w:lang w:val="en-GB"/>
        </w:rPr>
        <w:t>citizenship</w:t>
      </w:r>
      <w:r w:rsidRPr="00DE5BF3">
        <w:rPr>
          <w:lang w:val="en-GB"/>
        </w:rPr>
        <w:t>.</w:t>
      </w:r>
    </w:p>
    <w:p w:rsidR="00674793" w:rsidRPr="009E010B" w:rsidRDefault="00674793" w:rsidP="00674793">
      <w:pPr>
        <w:rPr>
          <w:b/>
          <w:bCs/>
          <w:lang w:val="en-GB"/>
        </w:rPr>
      </w:pPr>
    </w:p>
    <w:sectPr w:rsidR="00674793" w:rsidRPr="009E010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704" w:rsidRDefault="00052704" w:rsidP="00097915">
      <w:pPr>
        <w:spacing w:after="0" w:line="240" w:lineRule="auto"/>
      </w:pPr>
      <w:r>
        <w:separator/>
      </w:r>
    </w:p>
  </w:endnote>
  <w:endnote w:type="continuationSeparator" w:id="0">
    <w:p w:rsidR="00052704" w:rsidRDefault="00052704" w:rsidP="0009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910291456"/>
      <w:docPartObj>
        <w:docPartGallery w:val="Page Numbers (Bottom of Page)"/>
        <w:docPartUnique/>
      </w:docPartObj>
    </w:sdtPr>
    <w:sdtEndPr>
      <w:rPr>
        <w:rStyle w:val="tevilkastrani"/>
      </w:rPr>
    </w:sdtEndPr>
    <w:sdtContent>
      <w:p w:rsidR="00097915" w:rsidRDefault="00097915" w:rsidP="003C0340">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097915" w:rsidRDefault="00097915" w:rsidP="0009791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5726579"/>
      <w:docPartObj>
        <w:docPartGallery w:val="Page Numbers (Bottom of Page)"/>
        <w:docPartUnique/>
      </w:docPartObj>
    </w:sdtPr>
    <w:sdtEndPr>
      <w:rPr>
        <w:rStyle w:val="tevilkastrani"/>
      </w:rPr>
    </w:sdtEndPr>
    <w:sdtContent>
      <w:p w:rsidR="00097915" w:rsidRDefault="00097915" w:rsidP="003C0340">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D63B8E">
          <w:rPr>
            <w:rStyle w:val="tevilkastrani"/>
            <w:noProof/>
          </w:rPr>
          <w:t>2</w:t>
        </w:r>
        <w:r>
          <w:rPr>
            <w:rStyle w:val="tevilkastrani"/>
          </w:rPr>
          <w:fldChar w:fldCharType="end"/>
        </w:r>
      </w:p>
    </w:sdtContent>
  </w:sdt>
  <w:p w:rsidR="00097915" w:rsidRDefault="00097915" w:rsidP="0009791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704" w:rsidRDefault="00052704" w:rsidP="00097915">
      <w:pPr>
        <w:spacing w:after="0" w:line="240" w:lineRule="auto"/>
      </w:pPr>
      <w:r>
        <w:separator/>
      </w:r>
    </w:p>
  </w:footnote>
  <w:footnote w:type="continuationSeparator" w:id="0">
    <w:p w:rsidR="00052704" w:rsidRDefault="00052704" w:rsidP="00097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70A"/>
    <w:multiLevelType w:val="multilevel"/>
    <w:tmpl w:val="7050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06570"/>
    <w:multiLevelType w:val="hybridMultilevel"/>
    <w:tmpl w:val="92E62E32"/>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UwNjYzMjU0tjBR0lEKTi0uzszPAykwrAUAUtwq7iwAAAA="/>
  </w:docVars>
  <w:rsids>
    <w:rsidRoot w:val="00674793"/>
    <w:rsid w:val="00052704"/>
    <w:rsid w:val="0006584D"/>
    <w:rsid w:val="00072104"/>
    <w:rsid w:val="00097915"/>
    <w:rsid w:val="00136510"/>
    <w:rsid w:val="00262F6D"/>
    <w:rsid w:val="00283E1A"/>
    <w:rsid w:val="00361F95"/>
    <w:rsid w:val="0038599D"/>
    <w:rsid w:val="003D3F47"/>
    <w:rsid w:val="005B1426"/>
    <w:rsid w:val="00620200"/>
    <w:rsid w:val="00635856"/>
    <w:rsid w:val="00674793"/>
    <w:rsid w:val="00676374"/>
    <w:rsid w:val="006D1788"/>
    <w:rsid w:val="006D6C99"/>
    <w:rsid w:val="006E4F04"/>
    <w:rsid w:val="007A704D"/>
    <w:rsid w:val="007C2BC5"/>
    <w:rsid w:val="008F4819"/>
    <w:rsid w:val="009E010B"/>
    <w:rsid w:val="00A03401"/>
    <w:rsid w:val="00A50D8F"/>
    <w:rsid w:val="00C46E44"/>
    <w:rsid w:val="00CD33FF"/>
    <w:rsid w:val="00D63B8E"/>
    <w:rsid w:val="00DE5BF3"/>
    <w:rsid w:val="00F27838"/>
    <w:rsid w:val="00F718B4"/>
    <w:rsid w:val="00FC76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0E72"/>
  <w15:chartTrackingRefBased/>
  <w15:docId w15:val="{5ECC21CB-41AC-4872-8DF8-1487F308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747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repko">
    <w:name w:val="Strong"/>
    <w:basedOn w:val="Privzetapisavaodstavka"/>
    <w:uiPriority w:val="22"/>
    <w:qFormat/>
    <w:rsid w:val="00674793"/>
    <w:rPr>
      <w:b/>
      <w:bCs/>
    </w:rPr>
  </w:style>
  <w:style w:type="paragraph" w:styleId="Odstavekseznama">
    <w:name w:val="List Paragraph"/>
    <w:basedOn w:val="Navaden"/>
    <w:uiPriority w:val="34"/>
    <w:qFormat/>
    <w:rsid w:val="007C2BC5"/>
    <w:pPr>
      <w:ind w:left="720"/>
      <w:contextualSpacing/>
    </w:pPr>
  </w:style>
  <w:style w:type="character" w:styleId="Hiperpovezava">
    <w:name w:val="Hyperlink"/>
    <w:basedOn w:val="Privzetapisavaodstavka"/>
    <w:uiPriority w:val="99"/>
    <w:unhideWhenUsed/>
    <w:rsid w:val="00635856"/>
    <w:rPr>
      <w:color w:val="0000FF"/>
      <w:u w:val="single"/>
    </w:rPr>
  </w:style>
  <w:style w:type="character" w:customStyle="1" w:styleId="UnresolvedMention">
    <w:name w:val="Unresolved Mention"/>
    <w:basedOn w:val="Privzetapisavaodstavka"/>
    <w:uiPriority w:val="99"/>
    <w:semiHidden/>
    <w:unhideWhenUsed/>
    <w:rsid w:val="00635856"/>
    <w:rPr>
      <w:color w:val="605E5C"/>
      <w:shd w:val="clear" w:color="auto" w:fill="E1DFDD"/>
    </w:rPr>
  </w:style>
  <w:style w:type="character" w:styleId="SledenaHiperpovezava">
    <w:name w:val="FollowedHyperlink"/>
    <w:basedOn w:val="Privzetapisavaodstavka"/>
    <w:uiPriority w:val="99"/>
    <w:semiHidden/>
    <w:unhideWhenUsed/>
    <w:rsid w:val="003D3F47"/>
    <w:rPr>
      <w:color w:val="954F72" w:themeColor="followedHyperlink"/>
      <w:u w:val="single"/>
    </w:rPr>
  </w:style>
  <w:style w:type="paragraph" w:styleId="Noga">
    <w:name w:val="footer"/>
    <w:basedOn w:val="Navaden"/>
    <w:link w:val="NogaZnak"/>
    <w:uiPriority w:val="99"/>
    <w:unhideWhenUsed/>
    <w:rsid w:val="00097915"/>
    <w:pPr>
      <w:tabs>
        <w:tab w:val="center" w:pos="4513"/>
        <w:tab w:val="right" w:pos="9026"/>
      </w:tabs>
      <w:spacing w:after="0" w:line="240" w:lineRule="auto"/>
    </w:pPr>
  </w:style>
  <w:style w:type="character" w:customStyle="1" w:styleId="NogaZnak">
    <w:name w:val="Noga Znak"/>
    <w:basedOn w:val="Privzetapisavaodstavka"/>
    <w:link w:val="Noga"/>
    <w:uiPriority w:val="99"/>
    <w:rsid w:val="00097915"/>
  </w:style>
  <w:style w:type="character" w:styleId="tevilkastrani">
    <w:name w:val="page number"/>
    <w:basedOn w:val="Privzetapisavaodstavka"/>
    <w:uiPriority w:val="99"/>
    <w:semiHidden/>
    <w:unhideWhenUsed/>
    <w:rsid w:val="0009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645">
      <w:bodyDiv w:val="1"/>
      <w:marLeft w:val="0"/>
      <w:marRight w:val="0"/>
      <w:marTop w:val="0"/>
      <w:marBottom w:val="0"/>
      <w:divBdr>
        <w:top w:val="none" w:sz="0" w:space="0" w:color="auto"/>
        <w:left w:val="none" w:sz="0" w:space="0" w:color="auto"/>
        <w:bottom w:val="none" w:sz="0" w:space="0" w:color="auto"/>
        <w:right w:val="none" w:sz="0" w:space="0" w:color="auto"/>
      </w:divBdr>
    </w:div>
    <w:div w:id="640774462">
      <w:bodyDiv w:val="1"/>
      <w:marLeft w:val="0"/>
      <w:marRight w:val="0"/>
      <w:marTop w:val="0"/>
      <w:marBottom w:val="0"/>
      <w:divBdr>
        <w:top w:val="none" w:sz="0" w:space="0" w:color="auto"/>
        <w:left w:val="none" w:sz="0" w:space="0" w:color="auto"/>
        <w:bottom w:val="none" w:sz="0" w:space="0" w:color="auto"/>
        <w:right w:val="none" w:sz="0" w:space="0" w:color="auto"/>
      </w:divBdr>
    </w:div>
    <w:div w:id="672536539">
      <w:bodyDiv w:val="1"/>
      <w:marLeft w:val="0"/>
      <w:marRight w:val="0"/>
      <w:marTop w:val="0"/>
      <w:marBottom w:val="0"/>
      <w:divBdr>
        <w:top w:val="none" w:sz="0" w:space="0" w:color="auto"/>
        <w:left w:val="none" w:sz="0" w:space="0" w:color="auto"/>
        <w:bottom w:val="none" w:sz="0" w:space="0" w:color="auto"/>
        <w:right w:val="none" w:sz="0" w:space="0" w:color="auto"/>
      </w:divBdr>
    </w:div>
    <w:div w:id="9603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ainscape.com/academy/benefits-of-being-multiling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2993</Characters>
  <Application>Microsoft Office Word</Application>
  <DocSecurity>0</DocSecurity>
  <Lines>24</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2</cp:revision>
  <dcterms:created xsi:type="dcterms:W3CDTF">2022-05-03T05:38:00Z</dcterms:created>
  <dcterms:modified xsi:type="dcterms:W3CDTF">2022-05-03T05:38:00Z</dcterms:modified>
</cp:coreProperties>
</file>