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35F" w:rsidRPr="0008109C" w:rsidRDefault="00765326" w:rsidP="0049335F">
      <w:pPr>
        <w:pStyle w:val="Titolo3"/>
        <w:spacing w:before="90"/>
        <w:ind w:left="1105" w:hanging="1105"/>
        <w:rPr>
          <w:sz w:val="24"/>
          <w:szCs w:val="24"/>
          <w:lang w:val="it-IT"/>
        </w:rPr>
      </w:pPr>
      <w:r w:rsidRPr="0008109C">
        <w:rPr>
          <w:color w:val="231F20"/>
          <w:spacing w:val="-2"/>
          <w:sz w:val="24"/>
          <w:szCs w:val="24"/>
          <w:lang w:val="it-IT"/>
        </w:rPr>
        <w:t>REFERENCES</w:t>
      </w:r>
    </w:p>
    <w:p w:rsidR="0049335F" w:rsidRPr="0008109C" w:rsidRDefault="0049335F" w:rsidP="0049335F">
      <w:pPr>
        <w:pStyle w:val="Corpotesto"/>
        <w:ind w:hanging="1105"/>
        <w:rPr>
          <w:b/>
          <w:sz w:val="24"/>
          <w:szCs w:val="24"/>
          <w:lang w:val="it-IT"/>
        </w:rPr>
      </w:pPr>
    </w:p>
    <w:p w:rsidR="009D4B54" w:rsidRPr="0008109C" w:rsidRDefault="009D4B54">
      <w:pPr>
        <w:rPr>
          <w:sz w:val="24"/>
          <w:szCs w:val="24"/>
          <w:lang w:val="it-IT"/>
        </w:rPr>
      </w:pPr>
    </w:p>
    <w:p w:rsidR="00E56603" w:rsidRPr="0008109C" w:rsidRDefault="00E56603" w:rsidP="00ED528B">
      <w:pPr>
        <w:spacing w:before="30"/>
        <w:ind w:left="1701" w:hanging="1843"/>
        <w:rPr>
          <w:color w:val="231F20"/>
          <w:sz w:val="24"/>
          <w:szCs w:val="24"/>
          <w:lang w:val="it-IT"/>
        </w:rPr>
      </w:pPr>
      <w:r w:rsidRPr="0008109C">
        <w:rPr>
          <w:color w:val="231F20"/>
          <w:sz w:val="24"/>
          <w:szCs w:val="24"/>
          <w:lang w:val="it-IT"/>
        </w:rPr>
        <w:t xml:space="preserve">Ceccarani, P. (2009). </w:t>
      </w:r>
      <w:r w:rsidRPr="0008109C">
        <w:rPr>
          <w:i/>
          <w:color w:val="231F20"/>
          <w:sz w:val="24"/>
          <w:szCs w:val="24"/>
          <w:lang w:val="it-IT"/>
        </w:rPr>
        <w:t xml:space="preserve">Il </w:t>
      </w:r>
      <w:proofErr w:type="spellStart"/>
      <w:r w:rsidRPr="0008109C">
        <w:rPr>
          <w:i/>
          <w:color w:val="231F20"/>
          <w:sz w:val="24"/>
          <w:szCs w:val="24"/>
          <w:lang w:val="it-IT"/>
        </w:rPr>
        <w:t>plurihandicap</w:t>
      </w:r>
      <w:proofErr w:type="spellEnd"/>
      <w:r w:rsidRPr="0008109C">
        <w:rPr>
          <w:i/>
          <w:color w:val="231F20"/>
          <w:sz w:val="24"/>
          <w:szCs w:val="24"/>
          <w:lang w:val="it-IT"/>
        </w:rPr>
        <w:t>: descrizione e patologie</w:t>
      </w:r>
      <w:r w:rsidRPr="0008109C">
        <w:rPr>
          <w:color w:val="231F20"/>
          <w:sz w:val="24"/>
          <w:szCs w:val="24"/>
          <w:lang w:val="it-IT"/>
        </w:rPr>
        <w:t>. La scuola con l'handicap. Venezia: Marsilio Editori</w:t>
      </w:r>
      <w:r w:rsidR="00824DEE">
        <w:rPr>
          <w:color w:val="231F20"/>
          <w:sz w:val="24"/>
          <w:szCs w:val="24"/>
          <w:lang w:val="it-IT"/>
        </w:rPr>
        <w:t>;</w:t>
      </w:r>
      <w:r w:rsidRPr="0008109C">
        <w:rPr>
          <w:color w:val="231F20"/>
          <w:sz w:val="24"/>
          <w:szCs w:val="24"/>
          <w:lang w:val="it-IT"/>
        </w:rPr>
        <w:t xml:space="preserve"> pp. 217-221</w:t>
      </w:r>
      <w:r w:rsidR="000A1E0E" w:rsidRPr="0008109C">
        <w:rPr>
          <w:color w:val="231F20"/>
          <w:sz w:val="24"/>
          <w:szCs w:val="24"/>
          <w:lang w:val="it-IT"/>
        </w:rPr>
        <w:t>.</w:t>
      </w:r>
      <w:r w:rsidRPr="0008109C">
        <w:rPr>
          <w:color w:val="231F20"/>
          <w:sz w:val="24"/>
          <w:szCs w:val="24"/>
          <w:lang w:val="it-IT"/>
        </w:rPr>
        <w:t xml:space="preserve"> </w:t>
      </w:r>
    </w:p>
    <w:p w:rsidR="00E56603" w:rsidRPr="0008109C" w:rsidRDefault="00E56603" w:rsidP="00E56603">
      <w:pPr>
        <w:spacing w:before="30"/>
        <w:ind w:left="1276" w:hanging="1276"/>
        <w:rPr>
          <w:color w:val="231F20"/>
          <w:sz w:val="24"/>
          <w:szCs w:val="24"/>
          <w:lang w:val="it-IT"/>
        </w:rPr>
      </w:pPr>
    </w:p>
    <w:p w:rsidR="00E56603" w:rsidRPr="0008109C" w:rsidRDefault="00E56603" w:rsidP="00E56603">
      <w:pPr>
        <w:ind w:left="1560" w:hanging="1560"/>
        <w:rPr>
          <w:color w:val="231F20"/>
          <w:sz w:val="24"/>
          <w:szCs w:val="24"/>
          <w:lang w:val="it-IT"/>
        </w:rPr>
      </w:pPr>
      <w:r w:rsidRPr="0008109C">
        <w:rPr>
          <w:color w:val="231F20"/>
          <w:sz w:val="24"/>
          <w:szCs w:val="24"/>
          <w:lang w:val="it-IT"/>
        </w:rPr>
        <w:t xml:space="preserve">Ceccarani, P., Von Prondzinski, S., Storani, E. (1997) </w:t>
      </w:r>
      <w:r w:rsidRPr="0008109C">
        <w:rPr>
          <w:i/>
          <w:color w:val="231F20"/>
          <w:sz w:val="24"/>
          <w:szCs w:val="24"/>
          <w:lang w:val="it-IT"/>
        </w:rPr>
        <w:t>Orientamento e mobilità: Orientamento nello spazio del non vedente e del pluriminorato</w:t>
      </w:r>
      <w:r w:rsidRPr="0008109C">
        <w:rPr>
          <w:color w:val="231F20"/>
          <w:sz w:val="24"/>
          <w:szCs w:val="24"/>
          <w:lang w:val="it-IT"/>
        </w:rPr>
        <w:t xml:space="preserve">. </w:t>
      </w:r>
      <w:proofErr w:type="spellStart"/>
      <w:r w:rsidRPr="0008109C">
        <w:rPr>
          <w:color w:val="231F20"/>
          <w:sz w:val="24"/>
          <w:szCs w:val="24"/>
          <w:lang w:val="it-IT"/>
        </w:rPr>
        <w:t>Hd</w:t>
      </w:r>
      <w:proofErr w:type="spellEnd"/>
      <w:r w:rsidRPr="0008109C">
        <w:rPr>
          <w:color w:val="231F20"/>
          <w:sz w:val="24"/>
          <w:szCs w:val="24"/>
          <w:lang w:val="it-IT"/>
        </w:rPr>
        <w:t xml:space="preserve"> 78. Quaderni della Lega del Filo d'Oro</w:t>
      </w:r>
      <w:r w:rsidR="00824DEE">
        <w:rPr>
          <w:color w:val="231F20"/>
          <w:sz w:val="24"/>
          <w:szCs w:val="24"/>
          <w:lang w:val="it-IT"/>
        </w:rPr>
        <w:t>;</w:t>
      </w:r>
      <w:r w:rsidRPr="0008109C">
        <w:rPr>
          <w:color w:val="231F20"/>
          <w:sz w:val="24"/>
          <w:szCs w:val="24"/>
          <w:lang w:val="it-IT"/>
        </w:rPr>
        <w:t xml:space="preserve"> 52 p.</w:t>
      </w:r>
    </w:p>
    <w:p w:rsidR="00273CDA" w:rsidRPr="0008109C" w:rsidRDefault="00273CDA" w:rsidP="00ED528B">
      <w:pPr>
        <w:tabs>
          <w:tab w:val="left" w:pos="851"/>
        </w:tabs>
        <w:rPr>
          <w:color w:val="231F20"/>
          <w:sz w:val="24"/>
          <w:szCs w:val="24"/>
          <w:lang w:val="it-IT"/>
        </w:rPr>
      </w:pPr>
    </w:p>
    <w:p w:rsidR="00273CDA" w:rsidRPr="0008109C" w:rsidRDefault="00273CDA" w:rsidP="00273CDA">
      <w:pPr>
        <w:spacing w:before="30"/>
        <w:ind w:left="1276" w:hanging="1276"/>
        <w:rPr>
          <w:color w:val="231F20"/>
          <w:sz w:val="24"/>
          <w:szCs w:val="24"/>
          <w:lang w:val="en-GB"/>
        </w:rPr>
      </w:pPr>
      <w:r w:rsidRPr="0008109C">
        <w:rPr>
          <w:color w:val="231F20"/>
          <w:sz w:val="24"/>
          <w:szCs w:val="24"/>
          <w:lang w:val="it-IT"/>
        </w:rPr>
        <w:t>Celeste, M. (2007)</w:t>
      </w:r>
      <w:r w:rsidR="00B63795" w:rsidRPr="0008109C">
        <w:rPr>
          <w:color w:val="231F20"/>
          <w:sz w:val="24"/>
          <w:szCs w:val="24"/>
          <w:lang w:val="it-IT"/>
        </w:rPr>
        <w:t>.</w:t>
      </w:r>
      <w:r w:rsidRPr="0008109C">
        <w:rPr>
          <w:color w:val="231F20"/>
          <w:sz w:val="24"/>
          <w:szCs w:val="24"/>
          <w:lang w:val="it-IT"/>
        </w:rPr>
        <w:t xml:space="preserve"> </w:t>
      </w:r>
      <w:r w:rsidRPr="0008109C">
        <w:rPr>
          <w:i/>
          <w:color w:val="231F20"/>
          <w:sz w:val="24"/>
          <w:szCs w:val="24"/>
          <w:lang w:val="en-GB"/>
        </w:rPr>
        <w:t>Social skills intervention for a child who is blind JVIB</w:t>
      </w:r>
      <w:r w:rsidR="00AD15AF" w:rsidRPr="0008109C">
        <w:rPr>
          <w:i/>
          <w:color w:val="231F20"/>
          <w:sz w:val="24"/>
          <w:szCs w:val="24"/>
          <w:lang w:val="en-GB"/>
        </w:rPr>
        <w:t>.</w:t>
      </w:r>
      <w:r w:rsidRPr="0008109C">
        <w:rPr>
          <w:color w:val="231F20"/>
          <w:sz w:val="24"/>
          <w:szCs w:val="24"/>
          <w:lang w:val="en-GB"/>
        </w:rPr>
        <w:t xml:space="preserve"> Journal of Visual Impairment &amp; Blindness, 101, 9; pp. 521-533</w:t>
      </w:r>
      <w:r w:rsidR="000A1E0E" w:rsidRPr="0008109C">
        <w:rPr>
          <w:color w:val="231F20"/>
          <w:sz w:val="24"/>
          <w:szCs w:val="24"/>
          <w:lang w:val="en-GB"/>
        </w:rPr>
        <w:t>.</w:t>
      </w:r>
    </w:p>
    <w:p w:rsidR="00273CDA" w:rsidRPr="0008109C" w:rsidRDefault="00273CDA" w:rsidP="00273CDA">
      <w:pPr>
        <w:spacing w:before="30"/>
        <w:ind w:left="1276" w:hanging="1276"/>
        <w:rPr>
          <w:color w:val="231F20"/>
          <w:sz w:val="24"/>
          <w:szCs w:val="24"/>
          <w:lang w:val="en-GB"/>
        </w:rPr>
      </w:pPr>
    </w:p>
    <w:p w:rsidR="00273CDA" w:rsidRPr="0008109C" w:rsidRDefault="00273CDA" w:rsidP="00ED528B">
      <w:pPr>
        <w:ind w:left="1418" w:hanging="1418"/>
        <w:rPr>
          <w:color w:val="231F20"/>
          <w:sz w:val="24"/>
          <w:szCs w:val="24"/>
          <w:lang w:val="en-GB"/>
        </w:rPr>
      </w:pPr>
      <w:r w:rsidRPr="0008109C">
        <w:rPr>
          <w:color w:val="231F20"/>
          <w:sz w:val="24"/>
          <w:szCs w:val="24"/>
          <w:lang w:val="en-GB"/>
        </w:rPr>
        <w:t>Gleason, D. (2008)</w:t>
      </w:r>
      <w:r w:rsidR="00B63795" w:rsidRPr="0008109C">
        <w:rPr>
          <w:color w:val="231F20"/>
          <w:sz w:val="24"/>
          <w:szCs w:val="24"/>
          <w:lang w:val="en-GB"/>
        </w:rPr>
        <w:t>.</w:t>
      </w:r>
      <w:r w:rsidRPr="0008109C">
        <w:rPr>
          <w:color w:val="231F20"/>
          <w:sz w:val="24"/>
          <w:szCs w:val="24"/>
          <w:lang w:val="en-GB"/>
        </w:rPr>
        <w:t xml:space="preserve"> </w:t>
      </w:r>
      <w:r w:rsidRPr="0008109C">
        <w:rPr>
          <w:i/>
          <w:color w:val="231F20"/>
          <w:sz w:val="24"/>
          <w:szCs w:val="24"/>
          <w:lang w:val="en-GB"/>
        </w:rPr>
        <w:t>Early interactions with children who are deaf-blind</w:t>
      </w:r>
      <w:r w:rsidR="00AD15AF" w:rsidRPr="0008109C">
        <w:rPr>
          <w:color w:val="231F20"/>
          <w:sz w:val="24"/>
          <w:szCs w:val="24"/>
          <w:lang w:val="en-GB"/>
        </w:rPr>
        <w:t xml:space="preserve">. </w:t>
      </w:r>
      <w:r w:rsidRPr="0008109C">
        <w:rPr>
          <w:color w:val="231F20"/>
          <w:sz w:val="24"/>
          <w:szCs w:val="24"/>
          <w:lang w:val="en-GB"/>
        </w:rPr>
        <w:t>DB-Link, 1s; pp. 1-8</w:t>
      </w:r>
      <w:r w:rsidR="000A1E0E" w:rsidRPr="0008109C">
        <w:rPr>
          <w:color w:val="231F20"/>
          <w:sz w:val="24"/>
          <w:szCs w:val="24"/>
          <w:lang w:val="en-GB"/>
        </w:rPr>
        <w:t>.</w:t>
      </w:r>
    </w:p>
    <w:p w:rsidR="005666E8" w:rsidRPr="0008109C" w:rsidRDefault="005666E8" w:rsidP="00B63795">
      <w:pPr>
        <w:spacing w:before="30"/>
        <w:rPr>
          <w:color w:val="231F20"/>
          <w:sz w:val="24"/>
          <w:szCs w:val="24"/>
          <w:lang w:val="en-GB"/>
        </w:rPr>
      </w:pPr>
    </w:p>
    <w:p w:rsidR="00273CDA" w:rsidRPr="0008109C" w:rsidRDefault="00273CDA" w:rsidP="00B63795">
      <w:pPr>
        <w:spacing w:before="28"/>
        <w:ind w:left="1418" w:right="-1" w:hanging="1418"/>
        <w:rPr>
          <w:color w:val="231F20"/>
          <w:sz w:val="24"/>
          <w:szCs w:val="24"/>
          <w:lang w:val="it-IT"/>
        </w:rPr>
      </w:pPr>
      <w:r w:rsidRPr="0008109C">
        <w:rPr>
          <w:color w:val="231F20"/>
          <w:sz w:val="24"/>
          <w:szCs w:val="24"/>
          <w:lang w:val="en-GB"/>
        </w:rPr>
        <w:t xml:space="preserve">Senses Foundation, Inc. </w:t>
      </w:r>
      <w:r w:rsidR="00AD15AF" w:rsidRPr="0008109C">
        <w:rPr>
          <w:color w:val="231F20"/>
          <w:sz w:val="24"/>
          <w:szCs w:val="24"/>
          <w:lang w:val="en-GB"/>
        </w:rPr>
        <w:t xml:space="preserve">Maylands WA: West Australian Deafblind Association </w:t>
      </w:r>
      <w:r w:rsidR="00B63795" w:rsidRPr="0008109C">
        <w:rPr>
          <w:color w:val="231F20"/>
          <w:sz w:val="24"/>
          <w:szCs w:val="24"/>
          <w:lang w:val="en-GB"/>
        </w:rPr>
        <w:t xml:space="preserve">(2004). </w:t>
      </w:r>
      <w:r w:rsidRPr="0008109C">
        <w:rPr>
          <w:i/>
          <w:color w:val="231F20"/>
          <w:sz w:val="24"/>
          <w:szCs w:val="24"/>
          <w:lang w:val="en-GB"/>
        </w:rPr>
        <w:t>We have contact! Interacting effecting with individuals who are deafblind with other conditions</w:t>
      </w:r>
      <w:r w:rsidR="00AD15AF" w:rsidRPr="0008109C">
        <w:rPr>
          <w:color w:val="231F20"/>
          <w:sz w:val="24"/>
          <w:szCs w:val="24"/>
          <w:lang w:val="en-GB"/>
        </w:rPr>
        <w:t xml:space="preserve">. </w:t>
      </w:r>
      <w:r w:rsidRPr="0008109C">
        <w:rPr>
          <w:color w:val="231F20"/>
          <w:sz w:val="24"/>
          <w:szCs w:val="24"/>
          <w:lang w:val="it-IT"/>
        </w:rPr>
        <w:t>Mb 599</w:t>
      </w:r>
      <w:r w:rsidR="00824DEE">
        <w:rPr>
          <w:color w:val="231F20"/>
          <w:sz w:val="24"/>
          <w:szCs w:val="24"/>
          <w:lang w:val="it-IT"/>
        </w:rPr>
        <w:t>.</w:t>
      </w:r>
    </w:p>
    <w:p w:rsidR="00273CDA" w:rsidRPr="0008109C" w:rsidRDefault="00273CDA" w:rsidP="00ED528B">
      <w:pPr>
        <w:spacing w:before="30"/>
        <w:ind w:right="-1"/>
        <w:rPr>
          <w:color w:val="231F20"/>
          <w:sz w:val="24"/>
          <w:szCs w:val="24"/>
          <w:lang w:val="it-IT"/>
        </w:rPr>
      </w:pPr>
    </w:p>
    <w:p w:rsidR="00D83C33" w:rsidRPr="0008109C" w:rsidRDefault="00D83C33" w:rsidP="00AD15AF">
      <w:pPr>
        <w:spacing w:before="31"/>
        <w:ind w:left="1418" w:right="-1" w:hanging="1418"/>
        <w:rPr>
          <w:color w:val="231F20"/>
          <w:sz w:val="24"/>
          <w:szCs w:val="24"/>
          <w:lang w:val="en-GB"/>
        </w:rPr>
      </w:pPr>
      <w:r w:rsidRPr="0008109C">
        <w:rPr>
          <w:color w:val="231F20"/>
          <w:sz w:val="24"/>
          <w:szCs w:val="24"/>
          <w:lang w:val="it-IT"/>
        </w:rPr>
        <w:t xml:space="preserve">La Martire, M. L. (2013). </w:t>
      </w:r>
      <w:r w:rsidRPr="0008109C">
        <w:rPr>
          <w:i/>
          <w:color w:val="231F20"/>
          <w:sz w:val="24"/>
          <w:szCs w:val="24"/>
          <w:lang w:val="it-IT"/>
        </w:rPr>
        <w:t>Efficacia dei supporti tecnologici per consentire l'orientamento e la mobilità in persone con disabilità multiple</w:t>
      </w:r>
      <w:r w:rsidRPr="0008109C">
        <w:rPr>
          <w:color w:val="231F20"/>
          <w:sz w:val="24"/>
          <w:szCs w:val="24"/>
          <w:lang w:val="it-IT"/>
        </w:rPr>
        <w:t xml:space="preserve">: </w:t>
      </w:r>
      <w:r w:rsidRPr="0008109C">
        <w:rPr>
          <w:i/>
          <w:color w:val="231F20"/>
          <w:sz w:val="24"/>
          <w:szCs w:val="24"/>
          <w:lang w:val="it-IT"/>
        </w:rPr>
        <w:t xml:space="preserve">aspetti tecnici e applicativi. </w:t>
      </w:r>
      <w:r w:rsidRPr="0008109C">
        <w:rPr>
          <w:color w:val="231F20"/>
          <w:sz w:val="24"/>
          <w:szCs w:val="24"/>
          <w:lang w:val="en-GB"/>
        </w:rPr>
        <w:t>Disabilità Gravi, 2, 2; pp. 137-157</w:t>
      </w:r>
      <w:r w:rsidR="000A1E0E" w:rsidRPr="0008109C">
        <w:rPr>
          <w:color w:val="231F20"/>
          <w:sz w:val="24"/>
          <w:szCs w:val="24"/>
          <w:lang w:val="en-GB"/>
        </w:rPr>
        <w:t>.</w:t>
      </w:r>
    </w:p>
    <w:p w:rsidR="00ED528B" w:rsidRPr="0008109C" w:rsidRDefault="00ED528B" w:rsidP="00891E6D">
      <w:pPr>
        <w:ind w:left="1560" w:hanging="1560"/>
        <w:contextualSpacing/>
        <w:jc w:val="both"/>
        <w:rPr>
          <w:sz w:val="24"/>
          <w:szCs w:val="24"/>
          <w:lang w:val="en-GB"/>
        </w:rPr>
      </w:pPr>
    </w:p>
    <w:p w:rsidR="00ED528B" w:rsidRPr="0008109C" w:rsidRDefault="00ED528B" w:rsidP="00891E6D">
      <w:pPr>
        <w:ind w:left="1560" w:hanging="1560"/>
        <w:contextualSpacing/>
        <w:jc w:val="both"/>
        <w:rPr>
          <w:sz w:val="24"/>
          <w:szCs w:val="24"/>
          <w:lang w:val="en-GB"/>
        </w:rPr>
      </w:pPr>
    </w:p>
    <w:p w:rsidR="00891E6D" w:rsidRPr="0008109C" w:rsidRDefault="00C8429B" w:rsidP="00891E6D">
      <w:pPr>
        <w:ind w:left="1560" w:hanging="1560"/>
        <w:contextualSpacing/>
        <w:jc w:val="both"/>
        <w:rPr>
          <w:sz w:val="24"/>
          <w:szCs w:val="24"/>
          <w:lang w:val="en-GB"/>
        </w:rPr>
      </w:pPr>
      <w:r w:rsidRPr="0008109C">
        <w:rPr>
          <w:sz w:val="24"/>
          <w:szCs w:val="24"/>
          <w:lang w:val="en-GB"/>
        </w:rPr>
        <w:t>Nandini, R., Vimal, T., Sri Ram</w:t>
      </w:r>
      <w:r w:rsidR="00891E6D" w:rsidRPr="0008109C">
        <w:rPr>
          <w:sz w:val="24"/>
          <w:szCs w:val="24"/>
          <w:lang w:val="en-GB"/>
        </w:rPr>
        <w:t>,</w:t>
      </w:r>
      <w:r w:rsidRPr="0008109C">
        <w:rPr>
          <w:sz w:val="24"/>
          <w:szCs w:val="24"/>
          <w:lang w:val="en-GB"/>
        </w:rPr>
        <w:t xml:space="preserve"> M</w:t>
      </w:r>
      <w:r w:rsidR="00891E6D" w:rsidRPr="0008109C">
        <w:rPr>
          <w:sz w:val="24"/>
          <w:szCs w:val="24"/>
          <w:lang w:val="en-GB"/>
        </w:rPr>
        <w:t>. &amp;</w:t>
      </w:r>
      <w:r w:rsidRPr="0008109C">
        <w:rPr>
          <w:sz w:val="24"/>
          <w:szCs w:val="24"/>
          <w:lang w:val="en-GB"/>
        </w:rPr>
        <w:t xml:space="preserve"> </w:t>
      </w:r>
      <w:r w:rsidRPr="0008109C">
        <w:rPr>
          <w:sz w:val="24"/>
          <w:szCs w:val="24"/>
        </w:rPr>
        <w:t>Gentle</w:t>
      </w:r>
      <w:r w:rsidR="00891E6D" w:rsidRPr="0008109C">
        <w:rPr>
          <w:sz w:val="24"/>
          <w:szCs w:val="24"/>
        </w:rPr>
        <w:t>, F.</w:t>
      </w:r>
      <w:r w:rsidRPr="0008109C">
        <w:rPr>
          <w:sz w:val="24"/>
          <w:szCs w:val="24"/>
        </w:rPr>
        <w:t xml:space="preserve"> (authors)</w:t>
      </w:r>
      <w:r w:rsidR="00891E6D" w:rsidRPr="0008109C">
        <w:rPr>
          <w:sz w:val="24"/>
          <w:szCs w:val="24"/>
        </w:rPr>
        <w:t xml:space="preserve">, </w:t>
      </w:r>
      <w:r w:rsidRPr="0008109C">
        <w:rPr>
          <w:sz w:val="24"/>
          <w:szCs w:val="24"/>
          <w:lang w:val="en-GB"/>
        </w:rPr>
        <w:t>Smyth</w:t>
      </w:r>
      <w:r w:rsidR="00891E6D" w:rsidRPr="0008109C">
        <w:rPr>
          <w:sz w:val="24"/>
          <w:szCs w:val="24"/>
          <w:lang w:val="en-GB"/>
        </w:rPr>
        <w:t>, D.</w:t>
      </w:r>
      <w:r w:rsidRPr="0008109C">
        <w:rPr>
          <w:sz w:val="24"/>
          <w:szCs w:val="24"/>
          <w:lang w:val="en-GB"/>
        </w:rPr>
        <w:t xml:space="preserve"> (illustrator)</w:t>
      </w:r>
      <w:r w:rsidR="00891E6D" w:rsidRPr="0008109C">
        <w:rPr>
          <w:sz w:val="24"/>
          <w:szCs w:val="24"/>
          <w:lang w:val="en-GB"/>
        </w:rPr>
        <w:t xml:space="preserve"> (2021). </w:t>
      </w:r>
      <w:r w:rsidR="00891E6D" w:rsidRPr="0008109C">
        <w:rPr>
          <w:i/>
          <w:sz w:val="24"/>
          <w:szCs w:val="24"/>
          <w:lang w:val="en-GB"/>
        </w:rPr>
        <w:t xml:space="preserve">Include Me. Braille literacy for children with multiple disability and deafblindness, </w:t>
      </w:r>
      <w:r w:rsidR="00891E6D" w:rsidRPr="0008109C">
        <w:rPr>
          <w:sz w:val="24"/>
          <w:szCs w:val="24"/>
          <w:lang w:val="en-GB"/>
        </w:rPr>
        <w:t>International Council for Education of People with Visual Impairment (ICEVI)</w:t>
      </w:r>
      <w:r w:rsidR="000A1E0E" w:rsidRPr="0008109C">
        <w:rPr>
          <w:sz w:val="24"/>
          <w:szCs w:val="24"/>
          <w:lang w:val="en-GB"/>
        </w:rPr>
        <w:t>.</w:t>
      </w:r>
    </w:p>
    <w:p w:rsidR="00EF1C28" w:rsidRPr="0008109C" w:rsidRDefault="00EF1C28" w:rsidP="00EF1C28">
      <w:pPr>
        <w:rPr>
          <w:sz w:val="24"/>
          <w:szCs w:val="24"/>
          <w:lang w:val="en-GB"/>
        </w:rPr>
      </w:pPr>
    </w:p>
    <w:p w:rsidR="00D87162" w:rsidRPr="0008109C" w:rsidRDefault="00D87162" w:rsidP="00D87162">
      <w:pPr>
        <w:spacing w:before="37"/>
        <w:ind w:left="1418" w:right="705" w:hanging="1560"/>
        <w:jc w:val="both"/>
        <w:rPr>
          <w:sz w:val="24"/>
          <w:szCs w:val="24"/>
          <w:lang w:val="it-IT"/>
        </w:rPr>
      </w:pPr>
      <w:r w:rsidRPr="0008109C">
        <w:rPr>
          <w:sz w:val="24"/>
          <w:szCs w:val="24"/>
          <w:lang w:val="it-IT"/>
        </w:rPr>
        <w:t xml:space="preserve">Lancioni, G. E., Singh, N. N., </w:t>
      </w:r>
      <w:proofErr w:type="spellStart"/>
      <w:r w:rsidRPr="0008109C">
        <w:rPr>
          <w:sz w:val="24"/>
          <w:szCs w:val="24"/>
          <w:lang w:val="it-IT"/>
        </w:rPr>
        <w:t>O’Reilly</w:t>
      </w:r>
      <w:proofErr w:type="spellEnd"/>
      <w:r w:rsidRPr="0008109C">
        <w:rPr>
          <w:sz w:val="24"/>
          <w:szCs w:val="24"/>
          <w:lang w:val="it-IT"/>
        </w:rPr>
        <w:t xml:space="preserve">, M. F., </w:t>
      </w:r>
      <w:proofErr w:type="spellStart"/>
      <w:r w:rsidRPr="0008109C">
        <w:rPr>
          <w:sz w:val="24"/>
          <w:szCs w:val="24"/>
          <w:lang w:val="it-IT"/>
        </w:rPr>
        <w:t>Sigafoos</w:t>
      </w:r>
      <w:proofErr w:type="spellEnd"/>
      <w:r w:rsidRPr="0008109C">
        <w:rPr>
          <w:sz w:val="24"/>
          <w:szCs w:val="24"/>
          <w:lang w:val="it-IT"/>
        </w:rPr>
        <w:t xml:space="preserve">, J., Alberti, G., Chiarello, V., Ricci, C., Desideri, L. (2022). </w:t>
      </w:r>
      <w:r w:rsidRPr="0008109C">
        <w:rPr>
          <w:i/>
          <w:sz w:val="24"/>
          <w:szCs w:val="24"/>
          <w:lang w:val="en-GB"/>
        </w:rPr>
        <w:t>People with Intellectual and Visual Disabilities Manage Functional Occupation via Basic Technology Providing Spatial Cues and Timely Repetition of Response-Related Instructions</w:t>
      </w:r>
      <w:r w:rsidRPr="0008109C">
        <w:rPr>
          <w:sz w:val="24"/>
          <w:szCs w:val="24"/>
          <w:lang w:val="en-GB"/>
        </w:rPr>
        <w:t xml:space="preserve">. </w:t>
      </w:r>
      <w:proofErr w:type="spellStart"/>
      <w:r w:rsidRPr="0008109C">
        <w:rPr>
          <w:sz w:val="24"/>
          <w:szCs w:val="24"/>
          <w:lang w:val="it-IT"/>
        </w:rPr>
        <w:t>Advances</w:t>
      </w:r>
      <w:proofErr w:type="spellEnd"/>
      <w:r w:rsidRPr="0008109C">
        <w:rPr>
          <w:sz w:val="24"/>
          <w:szCs w:val="24"/>
          <w:lang w:val="it-IT"/>
        </w:rPr>
        <w:t xml:space="preserve"> in </w:t>
      </w:r>
      <w:proofErr w:type="spellStart"/>
      <w:r w:rsidRPr="0008109C">
        <w:rPr>
          <w:sz w:val="24"/>
          <w:szCs w:val="24"/>
          <w:lang w:val="it-IT"/>
        </w:rPr>
        <w:t>Neurodevelopmental</w:t>
      </w:r>
      <w:proofErr w:type="spellEnd"/>
      <w:r w:rsidRPr="0008109C">
        <w:rPr>
          <w:sz w:val="24"/>
          <w:szCs w:val="24"/>
          <w:lang w:val="it-IT"/>
        </w:rPr>
        <w:t xml:space="preserve"> Disorders, 6, 1; pp. 11-19</w:t>
      </w:r>
      <w:r w:rsidR="000A1E0E" w:rsidRPr="0008109C">
        <w:rPr>
          <w:sz w:val="24"/>
          <w:szCs w:val="24"/>
          <w:lang w:val="it-IT"/>
        </w:rPr>
        <w:t>.</w:t>
      </w:r>
    </w:p>
    <w:p w:rsidR="00D87162" w:rsidRPr="0008109C" w:rsidRDefault="00D87162" w:rsidP="00D87162">
      <w:pPr>
        <w:spacing w:before="29"/>
        <w:ind w:left="1560" w:right="-1" w:hanging="1560"/>
        <w:rPr>
          <w:sz w:val="24"/>
          <w:szCs w:val="24"/>
          <w:lang w:val="it-IT"/>
        </w:rPr>
      </w:pPr>
    </w:p>
    <w:p w:rsidR="00D87162" w:rsidRPr="0008109C" w:rsidRDefault="00D87162" w:rsidP="00D87162">
      <w:pPr>
        <w:spacing w:before="29"/>
        <w:ind w:left="1560" w:right="-1" w:hanging="1560"/>
        <w:rPr>
          <w:sz w:val="24"/>
          <w:szCs w:val="24"/>
          <w:lang w:val="en-GB"/>
        </w:rPr>
      </w:pPr>
      <w:r w:rsidRPr="0008109C">
        <w:rPr>
          <w:sz w:val="24"/>
          <w:szCs w:val="24"/>
          <w:lang w:val="it-IT"/>
        </w:rPr>
        <w:t xml:space="preserve">Lancioni, G. E., Singh, N. N., </w:t>
      </w:r>
      <w:proofErr w:type="spellStart"/>
      <w:r w:rsidRPr="0008109C">
        <w:rPr>
          <w:sz w:val="24"/>
          <w:szCs w:val="24"/>
          <w:lang w:val="it-IT"/>
        </w:rPr>
        <w:t>O’Reilly</w:t>
      </w:r>
      <w:proofErr w:type="spellEnd"/>
      <w:r w:rsidRPr="0008109C">
        <w:rPr>
          <w:sz w:val="24"/>
          <w:szCs w:val="24"/>
          <w:lang w:val="it-IT"/>
        </w:rPr>
        <w:t xml:space="preserve">, M. F., </w:t>
      </w:r>
      <w:proofErr w:type="spellStart"/>
      <w:r w:rsidRPr="0008109C">
        <w:rPr>
          <w:sz w:val="24"/>
          <w:szCs w:val="24"/>
          <w:lang w:val="it-IT"/>
        </w:rPr>
        <w:t>Sigafoos</w:t>
      </w:r>
      <w:proofErr w:type="spellEnd"/>
      <w:r w:rsidRPr="0008109C">
        <w:rPr>
          <w:sz w:val="24"/>
          <w:szCs w:val="24"/>
          <w:lang w:val="it-IT"/>
        </w:rPr>
        <w:t>, J., Alberti, G., Del Gaudio, V., Abbatantuono, C.</w:t>
      </w:r>
      <w:r w:rsidR="000A1E0E" w:rsidRPr="0008109C">
        <w:rPr>
          <w:sz w:val="24"/>
          <w:szCs w:val="24"/>
          <w:lang w:val="it-IT"/>
        </w:rPr>
        <w:t xml:space="preserve">, </w:t>
      </w:r>
      <w:r w:rsidRPr="0008109C">
        <w:rPr>
          <w:sz w:val="24"/>
          <w:szCs w:val="24"/>
          <w:lang w:val="it-IT"/>
        </w:rPr>
        <w:t xml:space="preserve">Taurisano, P., Desideri, L. (2022). </w:t>
      </w:r>
      <w:r w:rsidRPr="0008109C">
        <w:rPr>
          <w:i/>
          <w:sz w:val="24"/>
          <w:szCs w:val="24"/>
          <w:lang w:val="en-GB"/>
        </w:rPr>
        <w:t>People with intellectual and sensory disabilities can independently start and perform functional daily activities with the support of simple technology</w:t>
      </w:r>
      <w:r w:rsidRPr="0008109C">
        <w:rPr>
          <w:sz w:val="24"/>
          <w:szCs w:val="24"/>
          <w:lang w:val="en-GB"/>
        </w:rPr>
        <w:t xml:space="preserve">. </w:t>
      </w:r>
      <w:proofErr w:type="spellStart"/>
      <w:r w:rsidRPr="0008109C">
        <w:rPr>
          <w:sz w:val="24"/>
          <w:szCs w:val="24"/>
          <w:lang w:val="en-GB"/>
        </w:rPr>
        <w:t>PLoS</w:t>
      </w:r>
      <w:proofErr w:type="spellEnd"/>
      <w:r w:rsidRPr="0008109C">
        <w:rPr>
          <w:sz w:val="24"/>
          <w:szCs w:val="24"/>
          <w:lang w:val="en-GB"/>
        </w:rPr>
        <w:t xml:space="preserve"> ONE, 17, 6; 14 p.</w:t>
      </w:r>
    </w:p>
    <w:p w:rsidR="00D87162" w:rsidRPr="0008109C" w:rsidRDefault="00D87162" w:rsidP="00632F9A">
      <w:pPr>
        <w:spacing w:before="29"/>
        <w:ind w:left="1560" w:right="-1" w:hanging="1560"/>
        <w:rPr>
          <w:sz w:val="24"/>
          <w:szCs w:val="24"/>
          <w:lang w:val="en-GB"/>
        </w:rPr>
      </w:pPr>
    </w:p>
    <w:p w:rsidR="00632F9A" w:rsidRPr="0008109C" w:rsidRDefault="00632F9A" w:rsidP="00632F9A">
      <w:pPr>
        <w:spacing w:before="29"/>
        <w:ind w:left="1560" w:right="-1" w:hanging="1560"/>
        <w:rPr>
          <w:sz w:val="24"/>
          <w:szCs w:val="24"/>
          <w:lang w:val="it-IT"/>
        </w:rPr>
      </w:pPr>
      <w:r w:rsidRPr="0008109C">
        <w:rPr>
          <w:sz w:val="24"/>
          <w:szCs w:val="24"/>
          <w:lang w:val="en-GB"/>
        </w:rPr>
        <w:t>Lancioni, G.</w:t>
      </w:r>
      <w:r w:rsidR="00D87162" w:rsidRPr="0008109C">
        <w:rPr>
          <w:sz w:val="24"/>
          <w:szCs w:val="24"/>
          <w:lang w:val="en-GB"/>
        </w:rPr>
        <w:t xml:space="preserve"> </w:t>
      </w:r>
      <w:r w:rsidRPr="0008109C">
        <w:rPr>
          <w:sz w:val="24"/>
          <w:szCs w:val="24"/>
          <w:lang w:val="en-GB"/>
        </w:rPr>
        <w:t xml:space="preserve">E., Singh, N. N., O’Reilly, M. F., Sigafoos, J., Alberti, G., Fiore, A., (2022). </w:t>
      </w:r>
      <w:r w:rsidRPr="0008109C">
        <w:rPr>
          <w:i/>
          <w:sz w:val="24"/>
          <w:szCs w:val="24"/>
          <w:lang w:val="en-GB"/>
        </w:rPr>
        <w:t>People with intellectual and multiple disabilities access leisure, communication, and daily activities via a new technology-aided program</w:t>
      </w:r>
      <w:r w:rsidRPr="0008109C">
        <w:rPr>
          <w:sz w:val="24"/>
          <w:szCs w:val="24"/>
          <w:lang w:val="en-GB"/>
        </w:rPr>
        <w:t xml:space="preserve">. </w:t>
      </w:r>
      <w:r w:rsidRPr="0008109C">
        <w:rPr>
          <w:sz w:val="24"/>
          <w:szCs w:val="24"/>
          <w:lang w:val="it-IT"/>
        </w:rPr>
        <w:t>Frontiers in Psychology, 13, 994416; 11 p.</w:t>
      </w:r>
    </w:p>
    <w:p w:rsidR="00632F9A" w:rsidRPr="0008109C" w:rsidRDefault="00632F9A" w:rsidP="000A1E0E">
      <w:pPr>
        <w:rPr>
          <w:sz w:val="24"/>
          <w:szCs w:val="24"/>
          <w:lang w:val="it-IT"/>
        </w:rPr>
      </w:pPr>
    </w:p>
    <w:p w:rsidR="00EF1C28" w:rsidRPr="0008109C" w:rsidRDefault="00EF1C28" w:rsidP="00EF1C28">
      <w:pPr>
        <w:ind w:left="1560" w:hanging="1560"/>
        <w:rPr>
          <w:sz w:val="24"/>
          <w:szCs w:val="24"/>
          <w:lang w:val="it-IT"/>
        </w:rPr>
      </w:pPr>
      <w:r w:rsidRPr="0008109C">
        <w:rPr>
          <w:sz w:val="24"/>
          <w:szCs w:val="24"/>
          <w:lang w:val="it-IT"/>
        </w:rPr>
        <w:t xml:space="preserve">Nisi, A., Ceccarani P. (1994). </w:t>
      </w:r>
      <w:r w:rsidRPr="0008109C">
        <w:rPr>
          <w:i/>
          <w:sz w:val="24"/>
          <w:szCs w:val="24"/>
          <w:lang w:val="it-IT"/>
        </w:rPr>
        <w:t>Apprendimento ai primi passi</w:t>
      </w:r>
      <w:r w:rsidRPr="0008109C">
        <w:rPr>
          <w:sz w:val="24"/>
          <w:szCs w:val="24"/>
          <w:lang w:val="it-IT"/>
        </w:rPr>
        <w:t xml:space="preserve">. cofanetto in due volumi, iniziativa editoriale della Lega del Filo d’Oro, Osimo (An). Gorizia: </w:t>
      </w:r>
      <w:proofErr w:type="spellStart"/>
      <w:r w:rsidRPr="0008109C">
        <w:rPr>
          <w:sz w:val="24"/>
          <w:szCs w:val="24"/>
          <w:lang w:val="it-IT"/>
        </w:rPr>
        <w:t>TecnoScuola</w:t>
      </w:r>
      <w:proofErr w:type="spellEnd"/>
      <w:r w:rsidRPr="0008109C">
        <w:rPr>
          <w:sz w:val="24"/>
          <w:szCs w:val="24"/>
          <w:lang w:val="it-IT"/>
        </w:rPr>
        <w:t xml:space="preserve"> Editrice. </w:t>
      </w:r>
    </w:p>
    <w:p w:rsidR="00EF1C28" w:rsidRPr="0008109C" w:rsidRDefault="00EF1C28" w:rsidP="009D4B54">
      <w:pPr>
        <w:ind w:left="1560" w:right="-1" w:hanging="1405"/>
        <w:rPr>
          <w:color w:val="231F20"/>
          <w:sz w:val="24"/>
          <w:szCs w:val="24"/>
          <w:lang w:val="it-IT"/>
        </w:rPr>
      </w:pPr>
    </w:p>
    <w:p w:rsidR="009D4B54" w:rsidRPr="0008109C" w:rsidRDefault="009D4B54" w:rsidP="004F6180">
      <w:pPr>
        <w:ind w:left="1560" w:right="-1" w:hanging="1560"/>
        <w:rPr>
          <w:color w:val="231F20"/>
          <w:sz w:val="24"/>
          <w:szCs w:val="24"/>
          <w:lang w:val="it-IT"/>
        </w:rPr>
      </w:pPr>
      <w:proofErr w:type="spellStart"/>
      <w:r w:rsidRPr="0008109C">
        <w:rPr>
          <w:color w:val="231F20"/>
          <w:sz w:val="24"/>
          <w:szCs w:val="24"/>
          <w:lang w:val="it-IT"/>
        </w:rPr>
        <w:t>Nisi</w:t>
      </w:r>
      <w:proofErr w:type="spellEnd"/>
      <w:r w:rsidRPr="0008109C">
        <w:rPr>
          <w:color w:val="231F20"/>
          <w:sz w:val="24"/>
          <w:szCs w:val="24"/>
          <w:lang w:val="it-IT"/>
        </w:rPr>
        <w:t xml:space="preserve">, A., Ceccarani, P., Pietroni, L. (1993). </w:t>
      </w:r>
      <w:r w:rsidRPr="0008109C">
        <w:rPr>
          <w:i/>
          <w:color w:val="231F20"/>
          <w:sz w:val="24"/>
          <w:szCs w:val="24"/>
          <w:lang w:val="it-IT"/>
        </w:rPr>
        <w:t>Il gioco: imparare a giocare. Le attività di gioco nel soggetto con deficit di apprendimento e pluriminorazione</w:t>
      </w:r>
      <w:r w:rsidRPr="0008109C">
        <w:rPr>
          <w:color w:val="231F20"/>
          <w:sz w:val="24"/>
          <w:szCs w:val="24"/>
          <w:lang w:val="it-IT"/>
        </w:rPr>
        <w:t xml:space="preserve">. </w:t>
      </w:r>
      <w:proofErr w:type="spellStart"/>
      <w:r w:rsidRPr="0008109C">
        <w:rPr>
          <w:color w:val="231F20"/>
          <w:sz w:val="24"/>
          <w:szCs w:val="24"/>
          <w:lang w:val="it-IT"/>
        </w:rPr>
        <w:t>Hd</w:t>
      </w:r>
      <w:proofErr w:type="spellEnd"/>
      <w:r w:rsidRPr="0008109C">
        <w:rPr>
          <w:color w:val="231F20"/>
          <w:sz w:val="24"/>
          <w:szCs w:val="24"/>
          <w:lang w:val="it-IT"/>
        </w:rPr>
        <w:t xml:space="preserve"> 54. Quaderni della Lega del Filo d'Oro; 48 p.</w:t>
      </w:r>
    </w:p>
    <w:p w:rsidR="008C10FD" w:rsidRPr="0008109C" w:rsidRDefault="008C10FD" w:rsidP="008C10FD">
      <w:pPr>
        <w:rPr>
          <w:i/>
          <w:color w:val="231F20"/>
          <w:sz w:val="24"/>
          <w:szCs w:val="24"/>
          <w:lang w:val="it-IT"/>
        </w:rPr>
      </w:pPr>
    </w:p>
    <w:p w:rsidR="00FA1C27" w:rsidRPr="0008109C" w:rsidRDefault="00FA1C27" w:rsidP="00FA1C27">
      <w:pPr>
        <w:spacing w:before="2"/>
        <w:rPr>
          <w:color w:val="231F20"/>
          <w:sz w:val="24"/>
          <w:szCs w:val="24"/>
          <w:lang w:val="en-GB"/>
        </w:rPr>
      </w:pPr>
      <w:r w:rsidRPr="0008109C">
        <w:rPr>
          <w:i/>
          <w:color w:val="231F20"/>
          <w:sz w:val="24"/>
          <w:szCs w:val="24"/>
          <w:lang w:val="it-IT"/>
        </w:rPr>
        <w:t>Accessibility Guidelines for Sensory Loss (2020)</w:t>
      </w:r>
      <w:r w:rsidRPr="0008109C">
        <w:rPr>
          <w:rFonts w:ascii="Georgia" w:eastAsia="Times New Roman" w:hAnsi="Georgia"/>
          <w:sz w:val="24"/>
          <w:szCs w:val="24"/>
          <w:lang w:val="it-IT" w:eastAsia="it-IT"/>
        </w:rPr>
        <w:t xml:space="preserve">. </w:t>
      </w:r>
      <w:r w:rsidRPr="0008109C">
        <w:rPr>
          <w:color w:val="231F20"/>
          <w:sz w:val="24"/>
          <w:szCs w:val="24"/>
          <w:lang w:val="en-GB"/>
        </w:rPr>
        <w:t>3</w:t>
      </w:r>
      <w:r w:rsidRPr="0008109C">
        <w:rPr>
          <w:color w:val="231F20"/>
          <w:sz w:val="24"/>
          <w:szCs w:val="24"/>
          <w:vertAlign w:val="superscript"/>
          <w:lang w:val="en-GB"/>
        </w:rPr>
        <w:t>rd</w:t>
      </w:r>
      <w:r w:rsidRPr="0008109C">
        <w:rPr>
          <w:color w:val="231F20"/>
          <w:sz w:val="24"/>
          <w:szCs w:val="24"/>
          <w:lang w:val="en-GB"/>
        </w:rPr>
        <w:t xml:space="preserve"> Edition. </w:t>
      </w:r>
      <w:proofErr w:type="spellStart"/>
      <w:r w:rsidRPr="0008109C">
        <w:rPr>
          <w:color w:val="231F20"/>
          <w:sz w:val="24"/>
          <w:szCs w:val="24"/>
          <w:lang w:val="en-GB"/>
        </w:rPr>
        <w:t>DeafBlind</w:t>
      </w:r>
      <w:proofErr w:type="spellEnd"/>
      <w:r w:rsidRPr="0008109C">
        <w:rPr>
          <w:color w:val="231F20"/>
          <w:sz w:val="24"/>
          <w:szCs w:val="24"/>
          <w:lang w:val="en-GB"/>
        </w:rPr>
        <w:t xml:space="preserve"> Ontario Services. </w:t>
      </w:r>
    </w:p>
    <w:p w:rsidR="008C10FD" w:rsidRPr="0008109C" w:rsidRDefault="008C10FD" w:rsidP="008C10FD">
      <w:pPr>
        <w:rPr>
          <w:i/>
          <w:color w:val="231F20"/>
          <w:sz w:val="24"/>
          <w:szCs w:val="24"/>
          <w:lang w:val="en-GB"/>
        </w:rPr>
      </w:pPr>
    </w:p>
    <w:p w:rsidR="008C10FD" w:rsidRPr="0008109C" w:rsidRDefault="00631979" w:rsidP="008C10FD">
      <w:pPr>
        <w:rPr>
          <w:color w:val="231F20"/>
          <w:sz w:val="24"/>
          <w:szCs w:val="24"/>
          <w:lang w:val="en-GB"/>
        </w:rPr>
      </w:pPr>
      <w:r w:rsidRPr="0008109C">
        <w:rPr>
          <w:i/>
          <w:color w:val="231F20"/>
          <w:sz w:val="24"/>
          <w:szCs w:val="24"/>
          <w:lang w:val="en-GB"/>
        </w:rPr>
        <w:t xml:space="preserve">Disability and the family (2000). </w:t>
      </w:r>
      <w:r w:rsidRPr="0008109C">
        <w:rPr>
          <w:color w:val="231F20"/>
          <w:sz w:val="24"/>
          <w:szCs w:val="24"/>
          <w:lang w:val="en-GB"/>
        </w:rPr>
        <w:t>Eye Contact, 27</w:t>
      </w:r>
      <w:r w:rsidR="00824DEE">
        <w:rPr>
          <w:color w:val="231F20"/>
          <w:sz w:val="24"/>
          <w:szCs w:val="24"/>
          <w:lang w:val="en-GB"/>
        </w:rPr>
        <w:t>;</w:t>
      </w:r>
      <w:r w:rsidRPr="0008109C">
        <w:rPr>
          <w:color w:val="231F20"/>
          <w:sz w:val="24"/>
          <w:szCs w:val="24"/>
          <w:lang w:val="en-GB"/>
        </w:rPr>
        <w:t xml:space="preserve"> pp. 5-19</w:t>
      </w:r>
    </w:p>
    <w:p w:rsidR="00FA1C27" w:rsidRPr="0008109C" w:rsidRDefault="00FA1C27" w:rsidP="00FA1C27">
      <w:pPr>
        <w:pStyle w:val="Default"/>
        <w:rPr>
          <w:lang w:val="en-GB"/>
        </w:rPr>
      </w:pPr>
    </w:p>
    <w:p w:rsidR="00FA1C27" w:rsidRPr="0008109C" w:rsidRDefault="00FA1C27" w:rsidP="00FA1C27">
      <w:pPr>
        <w:pStyle w:val="Default"/>
        <w:rPr>
          <w:rFonts w:ascii="Arial" w:eastAsia="Arial" w:hAnsi="Arial" w:cs="Arial"/>
          <w:i/>
          <w:color w:val="231F20"/>
          <w:lang w:val="en-GB"/>
        </w:rPr>
      </w:pPr>
      <w:r w:rsidRPr="0008109C">
        <w:rPr>
          <w:rFonts w:ascii="Arial" w:eastAsia="Arial" w:hAnsi="Arial" w:cs="Arial"/>
          <w:i/>
          <w:color w:val="231F20"/>
          <w:lang w:val="en-GB"/>
        </w:rPr>
        <w:t>At risk of exclusion from CRPD and</w:t>
      </w:r>
      <w:bookmarkStart w:id="0" w:name="_GoBack"/>
      <w:bookmarkEnd w:id="0"/>
      <w:r w:rsidRPr="0008109C">
        <w:rPr>
          <w:rFonts w:ascii="Arial" w:eastAsia="Arial" w:hAnsi="Arial" w:cs="Arial"/>
          <w:i/>
          <w:color w:val="231F20"/>
          <w:lang w:val="en-GB"/>
        </w:rPr>
        <w:t xml:space="preserve"> SDGs implementation:</w:t>
      </w:r>
    </w:p>
    <w:p w:rsidR="00FA1C27" w:rsidRPr="0008109C" w:rsidRDefault="00FA1C27" w:rsidP="00FA1C27">
      <w:pPr>
        <w:pStyle w:val="Default"/>
        <w:rPr>
          <w:rFonts w:ascii="Arial" w:eastAsia="Arial" w:hAnsi="Arial" w:cs="Arial"/>
          <w:color w:val="231F20"/>
          <w:lang w:val="en-GB"/>
        </w:rPr>
      </w:pPr>
      <w:r w:rsidRPr="0008109C">
        <w:rPr>
          <w:rFonts w:ascii="Arial" w:eastAsia="Arial" w:hAnsi="Arial" w:cs="Arial"/>
          <w:i/>
          <w:color w:val="231F20"/>
          <w:lang w:val="en-GB"/>
        </w:rPr>
        <w:t xml:space="preserve">Inequality and Persons with Deafblindness </w:t>
      </w:r>
      <w:r w:rsidR="008C10FD" w:rsidRPr="0008109C">
        <w:rPr>
          <w:rFonts w:ascii="Arial" w:eastAsia="Arial" w:hAnsi="Arial" w:cs="Arial"/>
          <w:i/>
          <w:color w:val="231F20"/>
          <w:lang w:val="en-GB"/>
        </w:rPr>
        <w:t>(2020)</w:t>
      </w:r>
      <w:r w:rsidRPr="0008109C">
        <w:rPr>
          <w:rFonts w:ascii="Arial" w:eastAsia="Arial" w:hAnsi="Arial" w:cs="Arial"/>
          <w:i/>
          <w:color w:val="231F20"/>
          <w:lang w:val="en-GB"/>
        </w:rPr>
        <w:t xml:space="preserve">.  </w:t>
      </w:r>
      <w:r w:rsidRPr="0008109C">
        <w:rPr>
          <w:rFonts w:ascii="Arial" w:eastAsia="Arial" w:hAnsi="Arial" w:cs="Arial"/>
          <w:color w:val="231F20"/>
          <w:lang w:val="en-GB"/>
        </w:rPr>
        <w:t>Initial global report on situation and rights of persons with deafblindness</w:t>
      </w:r>
      <w:r w:rsidR="00316796" w:rsidRPr="0008109C">
        <w:rPr>
          <w:rFonts w:ascii="Arial" w:eastAsia="Arial" w:hAnsi="Arial" w:cs="Arial"/>
          <w:color w:val="231F20"/>
          <w:lang w:val="en-GB"/>
        </w:rPr>
        <w:t>.</w:t>
      </w:r>
    </w:p>
    <w:p w:rsidR="008C10FD" w:rsidRPr="0008109C" w:rsidRDefault="00FA1C27" w:rsidP="003F1BA1">
      <w:pPr>
        <w:rPr>
          <w:color w:val="231F20"/>
          <w:sz w:val="24"/>
          <w:szCs w:val="24"/>
          <w:lang w:val="en-GB"/>
        </w:rPr>
      </w:pPr>
      <w:r w:rsidRPr="0008109C">
        <w:rPr>
          <w:color w:val="231F20"/>
          <w:sz w:val="24"/>
          <w:szCs w:val="24"/>
          <w:lang w:val="en-GB"/>
        </w:rPr>
        <w:t>September 2018</w:t>
      </w:r>
      <w:r w:rsidR="003F1BA1" w:rsidRPr="0008109C">
        <w:rPr>
          <w:color w:val="231F20"/>
          <w:sz w:val="24"/>
          <w:szCs w:val="24"/>
          <w:lang w:val="en-GB"/>
        </w:rPr>
        <w:t xml:space="preserve"> </w:t>
      </w:r>
      <w:r w:rsidR="008C10FD" w:rsidRPr="0008109C">
        <w:rPr>
          <w:rFonts w:ascii="Times New Roman" w:hAnsi="Times New Roman" w:cs="Times New Roman"/>
          <w:sz w:val="24"/>
          <w:szCs w:val="24"/>
        </w:rPr>
        <w:t>[</w:t>
      </w:r>
      <w:hyperlink r:id="rId6" w:anchor="_blank" w:history="1">
        <w:r w:rsidR="008C10FD" w:rsidRPr="0008109C">
          <w:rPr>
            <w:rStyle w:val="Collegamentoipertestuale"/>
            <w:rFonts w:ascii="Times New Roman" w:eastAsiaTheme="minorHAnsi" w:hAnsi="Times New Roman" w:cs="Times New Roman"/>
            <w:sz w:val="24"/>
            <w:szCs w:val="24"/>
          </w:rPr>
          <w:t>https://www.wfdb.eu/deafblindness-and-inequality/</w:t>
        </w:r>
      </w:hyperlink>
      <w:r w:rsidR="008C10FD" w:rsidRPr="0008109C">
        <w:rPr>
          <w:rFonts w:ascii="Times New Roman" w:hAnsi="Times New Roman" w:cs="Times New Roman"/>
          <w:sz w:val="24"/>
          <w:szCs w:val="24"/>
        </w:rPr>
        <w:t>]</w:t>
      </w:r>
    </w:p>
    <w:p w:rsidR="0022302C" w:rsidRPr="0008109C" w:rsidRDefault="0022302C" w:rsidP="00647ACB">
      <w:pPr>
        <w:tabs>
          <w:tab w:val="left" w:pos="851"/>
        </w:tabs>
        <w:rPr>
          <w:sz w:val="24"/>
          <w:szCs w:val="24"/>
          <w:lang w:val="en-GB"/>
        </w:rPr>
      </w:pPr>
    </w:p>
    <w:p w:rsidR="00C238DF" w:rsidRPr="00824DEE" w:rsidRDefault="00C238DF" w:rsidP="00C238DF">
      <w:pPr>
        <w:rPr>
          <w:color w:val="231F20"/>
          <w:sz w:val="24"/>
          <w:szCs w:val="24"/>
          <w:lang w:val="en-GB"/>
        </w:rPr>
      </w:pPr>
      <w:r w:rsidRPr="0008109C">
        <w:rPr>
          <w:i/>
          <w:color w:val="231F20"/>
          <w:sz w:val="24"/>
          <w:szCs w:val="24"/>
          <w:lang w:val="en-GB"/>
        </w:rPr>
        <w:t xml:space="preserve">Deafblindness. Basic principles.  A parent`s manual </w:t>
      </w:r>
      <w:r w:rsidRPr="0008109C">
        <w:rPr>
          <w:color w:val="231F20"/>
          <w:sz w:val="24"/>
          <w:szCs w:val="24"/>
          <w:lang w:val="en-GB"/>
        </w:rPr>
        <w:t>(2016)</w:t>
      </w:r>
      <w:r w:rsidRPr="0008109C">
        <w:rPr>
          <w:i/>
          <w:color w:val="231F20"/>
          <w:sz w:val="24"/>
          <w:szCs w:val="24"/>
          <w:lang w:val="en-GB"/>
        </w:rPr>
        <w:t xml:space="preserve">. </w:t>
      </w:r>
      <w:r w:rsidRPr="00824DEE">
        <w:rPr>
          <w:color w:val="231F20"/>
          <w:sz w:val="24"/>
          <w:szCs w:val="24"/>
          <w:lang w:val="en-GB"/>
        </w:rPr>
        <w:t xml:space="preserve">Published by The </w:t>
      </w:r>
      <w:proofErr w:type="spellStart"/>
      <w:r w:rsidRPr="00824DEE">
        <w:rPr>
          <w:color w:val="231F20"/>
          <w:sz w:val="24"/>
          <w:szCs w:val="24"/>
          <w:lang w:val="en-GB"/>
        </w:rPr>
        <w:t>Signo</w:t>
      </w:r>
      <w:proofErr w:type="spellEnd"/>
      <w:r w:rsidRPr="00824DEE">
        <w:rPr>
          <w:color w:val="231F20"/>
          <w:sz w:val="24"/>
          <w:szCs w:val="24"/>
          <w:lang w:val="en-GB"/>
        </w:rPr>
        <w:t xml:space="preserve"> </w:t>
      </w:r>
      <w:proofErr w:type="spellStart"/>
      <w:r w:rsidRPr="00824DEE">
        <w:rPr>
          <w:color w:val="231F20"/>
          <w:sz w:val="24"/>
          <w:szCs w:val="24"/>
          <w:lang w:val="en-GB"/>
        </w:rPr>
        <w:t>Foudation</w:t>
      </w:r>
      <w:proofErr w:type="spellEnd"/>
      <w:r w:rsidRPr="00824DEE">
        <w:rPr>
          <w:color w:val="231F20"/>
          <w:sz w:val="24"/>
          <w:szCs w:val="24"/>
          <w:lang w:val="en-GB"/>
        </w:rPr>
        <w:t>, Oslo.</w:t>
      </w:r>
    </w:p>
    <w:p w:rsidR="00C238DF" w:rsidRPr="0008109C" w:rsidRDefault="00C238DF" w:rsidP="0022302C">
      <w:pPr>
        <w:rPr>
          <w:i/>
          <w:color w:val="231F20"/>
          <w:sz w:val="24"/>
          <w:szCs w:val="24"/>
          <w:lang w:val="en-GB"/>
        </w:rPr>
      </w:pPr>
    </w:p>
    <w:p w:rsidR="0022302C" w:rsidRPr="0008109C" w:rsidRDefault="0022302C" w:rsidP="0022302C">
      <w:pPr>
        <w:rPr>
          <w:color w:val="231F20"/>
          <w:sz w:val="24"/>
          <w:szCs w:val="24"/>
          <w:lang w:val="en-GB"/>
        </w:rPr>
      </w:pPr>
      <w:r w:rsidRPr="0008109C">
        <w:rPr>
          <w:i/>
          <w:color w:val="231F20"/>
          <w:sz w:val="24"/>
          <w:szCs w:val="24"/>
          <w:lang w:val="en-GB"/>
        </w:rPr>
        <w:t>Deafblindness. Basic Principles. Teachers Manual</w:t>
      </w:r>
      <w:r w:rsidR="00C238DF" w:rsidRPr="0008109C">
        <w:rPr>
          <w:color w:val="231F20"/>
          <w:sz w:val="24"/>
          <w:szCs w:val="24"/>
          <w:lang w:val="en-GB"/>
        </w:rPr>
        <w:t xml:space="preserve"> (2016)</w:t>
      </w:r>
      <w:r w:rsidRPr="0008109C">
        <w:rPr>
          <w:i/>
          <w:color w:val="231F20"/>
          <w:sz w:val="24"/>
          <w:szCs w:val="24"/>
          <w:lang w:val="en-GB"/>
        </w:rPr>
        <w:t xml:space="preserve">. </w:t>
      </w:r>
      <w:r w:rsidRPr="0008109C">
        <w:rPr>
          <w:color w:val="231F20"/>
          <w:sz w:val="24"/>
          <w:szCs w:val="24"/>
          <w:lang w:val="en-GB"/>
        </w:rPr>
        <w:t xml:space="preserve">Published by The </w:t>
      </w:r>
      <w:proofErr w:type="spellStart"/>
      <w:r w:rsidRPr="0008109C">
        <w:rPr>
          <w:color w:val="231F20"/>
          <w:sz w:val="24"/>
          <w:szCs w:val="24"/>
          <w:lang w:val="en-GB"/>
        </w:rPr>
        <w:t>Signo</w:t>
      </w:r>
      <w:proofErr w:type="spellEnd"/>
      <w:r w:rsidRPr="0008109C">
        <w:rPr>
          <w:color w:val="231F20"/>
          <w:sz w:val="24"/>
          <w:szCs w:val="24"/>
          <w:lang w:val="en-GB"/>
        </w:rPr>
        <w:t xml:space="preserve"> </w:t>
      </w:r>
      <w:proofErr w:type="spellStart"/>
      <w:r w:rsidRPr="0008109C">
        <w:rPr>
          <w:color w:val="231F20"/>
          <w:sz w:val="24"/>
          <w:szCs w:val="24"/>
          <w:lang w:val="en-GB"/>
        </w:rPr>
        <w:t>Foudation</w:t>
      </w:r>
      <w:proofErr w:type="spellEnd"/>
      <w:r w:rsidR="00C238DF" w:rsidRPr="0008109C">
        <w:rPr>
          <w:color w:val="231F20"/>
          <w:sz w:val="24"/>
          <w:szCs w:val="24"/>
          <w:lang w:val="en-GB"/>
        </w:rPr>
        <w:t>, Oslo</w:t>
      </w:r>
      <w:r w:rsidRPr="0008109C">
        <w:rPr>
          <w:color w:val="231F20"/>
          <w:sz w:val="24"/>
          <w:szCs w:val="24"/>
          <w:lang w:val="en-GB"/>
        </w:rPr>
        <w:t xml:space="preserve">. </w:t>
      </w:r>
    </w:p>
    <w:p w:rsidR="0022302C" w:rsidRPr="0008109C" w:rsidRDefault="0022302C" w:rsidP="0022302C">
      <w:pPr>
        <w:rPr>
          <w:color w:val="231F20"/>
          <w:sz w:val="24"/>
          <w:szCs w:val="24"/>
          <w:lang w:val="en-GB"/>
        </w:rPr>
      </w:pPr>
    </w:p>
    <w:p w:rsidR="0022302C" w:rsidRPr="0008109C" w:rsidRDefault="0022302C" w:rsidP="0022302C">
      <w:pPr>
        <w:widowControl/>
        <w:autoSpaceDE/>
        <w:autoSpaceDN/>
        <w:rPr>
          <w:i/>
          <w:color w:val="231F20"/>
          <w:sz w:val="24"/>
          <w:szCs w:val="24"/>
          <w:lang w:val="en-GB"/>
        </w:rPr>
      </w:pPr>
      <w:r w:rsidRPr="0008109C">
        <w:rPr>
          <w:i/>
          <w:color w:val="231F20"/>
          <w:sz w:val="24"/>
          <w:szCs w:val="24"/>
          <w:lang w:val="en-GB"/>
        </w:rPr>
        <w:fldChar w:fldCharType="begin"/>
      </w:r>
      <w:r w:rsidRPr="0008109C">
        <w:rPr>
          <w:i/>
          <w:color w:val="231F20"/>
          <w:sz w:val="24"/>
          <w:szCs w:val="24"/>
          <w:lang w:val="en-GB"/>
        </w:rPr>
        <w:instrText xml:space="preserve"> HYPERLINK "https://www.yumpu.com/en/document/view/55089246/deafblindness-basic-principles-a-parents-manual" </w:instrText>
      </w:r>
      <w:r w:rsidRPr="0008109C">
        <w:rPr>
          <w:i/>
          <w:color w:val="231F20"/>
          <w:sz w:val="24"/>
          <w:szCs w:val="24"/>
          <w:lang w:val="en-GB"/>
        </w:rPr>
        <w:fldChar w:fldCharType="separate"/>
      </w:r>
    </w:p>
    <w:p w:rsidR="0022302C" w:rsidRPr="0008109C" w:rsidRDefault="0022302C" w:rsidP="0022302C">
      <w:pPr>
        <w:pStyle w:val="Titolo3"/>
        <w:spacing w:before="0" w:after="45"/>
        <w:ind w:left="0"/>
        <w:rPr>
          <w:b w:val="0"/>
          <w:bCs w:val="0"/>
          <w:i/>
          <w:color w:val="231F20"/>
          <w:sz w:val="24"/>
          <w:szCs w:val="24"/>
          <w:lang w:val="en-GB"/>
        </w:rPr>
      </w:pPr>
    </w:p>
    <w:p w:rsidR="0022302C" w:rsidRPr="0008109C" w:rsidRDefault="0022302C" w:rsidP="0022302C">
      <w:pPr>
        <w:rPr>
          <w:color w:val="231F20"/>
          <w:sz w:val="24"/>
          <w:szCs w:val="24"/>
          <w:lang w:val="en-GB"/>
        </w:rPr>
      </w:pPr>
      <w:r w:rsidRPr="0008109C">
        <w:rPr>
          <w:i/>
          <w:color w:val="231F20"/>
          <w:sz w:val="24"/>
          <w:szCs w:val="24"/>
          <w:lang w:val="en-GB"/>
        </w:rPr>
        <w:fldChar w:fldCharType="end"/>
      </w:r>
    </w:p>
    <w:p w:rsidR="0022302C" w:rsidRPr="0008109C" w:rsidRDefault="0022302C" w:rsidP="00273CDA">
      <w:pPr>
        <w:tabs>
          <w:tab w:val="left" w:pos="851"/>
        </w:tabs>
        <w:ind w:left="851" w:hanging="696"/>
        <w:rPr>
          <w:color w:val="231F20"/>
          <w:sz w:val="24"/>
          <w:szCs w:val="24"/>
          <w:lang w:val="en-GB"/>
        </w:rPr>
      </w:pPr>
    </w:p>
    <w:sectPr w:rsidR="0022302C" w:rsidRPr="0008109C" w:rsidSect="0008109C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09C" w:rsidRDefault="0008109C" w:rsidP="0008109C">
      <w:r>
        <w:separator/>
      </w:r>
    </w:p>
  </w:endnote>
  <w:endnote w:type="continuationSeparator" w:id="0">
    <w:p w:rsidR="0008109C" w:rsidRDefault="0008109C" w:rsidP="0008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9095185"/>
      <w:docPartObj>
        <w:docPartGallery w:val="Page Numbers (Bottom of Page)"/>
        <w:docPartUnique/>
      </w:docPartObj>
    </w:sdtPr>
    <w:sdtEndPr/>
    <w:sdtContent>
      <w:p w:rsidR="0008109C" w:rsidRDefault="000810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08109C" w:rsidRDefault="000810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09C" w:rsidRDefault="0008109C" w:rsidP="0008109C">
      <w:r>
        <w:separator/>
      </w:r>
    </w:p>
  </w:footnote>
  <w:footnote w:type="continuationSeparator" w:id="0">
    <w:p w:rsidR="0008109C" w:rsidRDefault="0008109C" w:rsidP="00081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5F"/>
    <w:rsid w:val="0008109C"/>
    <w:rsid w:val="000A1E0E"/>
    <w:rsid w:val="0022302C"/>
    <w:rsid w:val="00273CDA"/>
    <w:rsid w:val="00316796"/>
    <w:rsid w:val="003F1BA1"/>
    <w:rsid w:val="003F617D"/>
    <w:rsid w:val="0043779A"/>
    <w:rsid w:val="0049335F"/>
    <w:rsid w:val="004F6180"/>
    <w:rsid w:val="005666E8"/>
    <w:rsid w:val="00631979"/>
    <w:rsid w:val="00632F9A"/>
    <w:rsid w:val="00647ACB"/>
    <w:rsid w:val="00664889"/>
    <w:rsid w:val="00720BAD"/>
    <w:rsid w:val="00765326"/>
    <w:rsid w:val="007C3DCC"/>
    <w:rsid w:val="00824DEE"/>
    <w:rsid w:val="00891E6D"/>
    <w:rsid w:val="008C10FD"/>
    <w:rsid w:val="009D4B54"/>
    <w:rsid w:val="00AD15AF"/>
    <w:rsid w:val="00B63795"/>
    <w:rsid w:val="00C238DF"/>
    <w:rsid w:val="00C32E08"/>
    <w:rsid w:val="00C8429B"/>
    <w:rsid w:val="00D83C33"/>
    <w:rsid w:val="00D87162"/>
    <w:rsid w:val="00DA5D4F"/>
    <w:rsid w:val="00DE2647"/>
    <w:rsid w:val="00E56603"/>
    <w:rsid w:val="00ED528B"/>
    <w:rsid w:val="00EF1C28"/>
    <w:rsid w:val="00F44D88"/>
    <w:rsid w:val="00FA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1772"/>
  <w15:chartTrackingRefBased/>
  <w15:docId w15:val="{9E63DA42-92FA-4BA5-8C63-A351A449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933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1E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unhideWhenUsed/>
    <w:qFormat/>
    <w:rsid w:val="0049335F"/>
    <w:pPr>
      <w:spacing w:before="91"/>
      <w:ind w:left="2168"/>
      <w:outlineLvl w:val="2"/>
    </w:pPr>
    <w:rPr>
      <w:b/>
      <w:bCs/>
      <w:sz w:val="33"/>
      <w:szCs w:val="3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9335F"/>
    <w:rPr>
      <w:rFonts w:ascii="Arial" w:eastAsia="Arial" w:hAnsi="Arial" w:cs="Arial"/>
      <w:b/>
      <w:bCs/>
      <w:sz w:val="33"/>
      <w:szCs w:val="3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49335F"/>
    <w:rPr>
      <w:sz w:val="33"/>
      <w:szCs w:val="3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335F"/>
    <w:rPr>
      <w:rFonts w:ascii="Arial" w:eastAsia="Arial" w:hAnsi="Arial" w:cs="Arial"/>
      <w:sz w:val="33"/>
      <w:szCs w:val="33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C10FD"/>
    <w:rPr>
      <w:color w:val="0563C1" w:themeColor="hyperlink"/>
      <w:u w:val="single"/>
    </w:rPr>
  </w:style>
  <w:style w:type="paragraph" w:customStyle="1" w:styleId="Corpo">
    <w:name w:val="Corpo"/>
    <w:rsid w:val="008C10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1E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FA1C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796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302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810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109C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810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109C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fdb.eu/deafblindness-and-inequalit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Granata Maria Rita</dc:creator>
  <cp:keywords/>
  <dc:description/>
  <cp:lastModifiedBy>Ceccarani Patrizia</cp:lastModifiedBy>
  <cp:revision>7</cp:revision>
  <dcterms:created xsi:type="dcterms:W3CDTF">2022-10-21T12:00:00Z</dcterms:created>
  <dcterms:modified xsi:type="dcterms:W3CDTF">2022-10-21T14:52:00Z</dcterms:modified>
</cp:coreProperties>
</file>