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Učni predmet</w:t>
            </w:r>
          </w:p>
        </w:tc>
        <w:tc>
          <w:tcPr>
            <w:tcW w:w="6373" w:type="dxa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Slovenščina za učence priseljence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Razred</w:t>
            </w:r>
          </w:p>
        </w:tc>
        <w:tc>
          <w:tcPr>
            <w:tcW w:w="6373" w:type="dxa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7.</w:t>
            </w:r>
            <w:r w:rsidRPr="007F3145">
              <w:rPr>
                <w:rFonts w:cstheme="minorHAnsi"/>
                <w:sz w:val="24"/>
                <w:szCs w:val="24"/>
              </w:rPr>
              <w:t>−</w:t>
            </w:r>
            <w:r w:rsidRPr="007F3145">
              <w:rPr>
                <w:sz w:val="24"/>
                <w:szCs w:val="24"/>
              </w:rPr>
              <w:t>9. razred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Učitelj</w:t>
            </w:r>
          </w:p>
        </w:tc>
        <w:tc>
          <w:tcPr>
            <w:tcW w:w="6373" w:type="dxa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Karmen Plesničar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Šola</w:t>
            </w:r>
          </w:p>
        </w:tc>
        <w:tc>
          <w:tcPr>
            <w:tcW w:w="6373" w:type="dxa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OŠ Milojke Štrukelj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Učna tema</w:t>
            </w:r>
          </w:p>
        </w:tc>
        <w:tc>
          <w:tcPr>
            <w:tcW w:w="6373" w:type="dxa"/>
          </w:tcPr>
          <w:p w:rsidR="00CF67E4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Glagol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Operativni cilji</w:t>
            </w:r>
          </w:p>
        </w:tc>
        <w:tc>
          <w:tcPr>
            <w:tcW w:w="6373" w:type="dxa"/>
          </w:tcPr>
          <w:p w:rsidR="00E70360" w:rsidRDefault="00E70360" w:rsidP="00E703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Učenec:</w:t>
            </w:r>
          </w:p>
          <w:p w:rsidR="00097B56" w:rsidRDefault="00097B56" w:rsidP="00E703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razume pomen izrazov, kot so glagol, sedanjik, spreganje;</w:t>
            </w:r>
          </w:p>
          <w:p w:rsidR="00097B56" w:rsidRDefault="00097B56" w:rsidP="00E703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zna spregati pogoste glagole v sedanjiku in pazi na pravilen vrstni red v povedi;</w:t>
            </w:r>
          </w:p>
          <w:p w:rsidR="00E70360" w:rsidRPr="00E70360" w:rsidRDefault="00E70360" w:rsidP="00E70360">
            <w:pPr>
              <w:spacing w:line="276" w:lineRule="auto"/>
              <w:rPr>
                <w:sz w:val="24"/>
                <w:szCs w:val="24"/>
              </w:rPr>
            </w:pPr>
            <w:r w:rsidRPr="00E70360">
              <w:rPr>
                <w:sz w:val="24"/>
                <w:szCs w:val="24"/>
              </w:rPr>
              <w:t>- zna uporabljati pravopisne priročnike v knjižni in elektronski</w:t>
            </w:r>
          </w:p>
          <w:p w:rsidR="00E70360" w:rsidRDefault="00E70360" w:rsidP="00E70360">
            <w:pPr>
              <w:spacing w:line="276" w:lineRule="auto"/>
              <w:rPr>
                <w:sz w:val="24"/>
                <w:szCs w:val="24"/>
              </w:rPr>
            </w:pPr>
            <w:r w:rsidRPr="00E70360">
              <w:rPr>
                <w:sz w:val="24"/>
                <w:szCs w:val="24"/>
              </w:rPr>
              <w:t>obliki, pri oblikovanju besedil z računalnikom pa tudi</w:t>
            </w:r>
            <w:r w:rsidR="00115B5A">
              <w:rPr>
                <w:sz w:val="24"/>
                <w:szCs w:val="24"/>
              </w:rPr>
              <w:t xml:space="preserve"> </w:t>
            </w:r>
            <w:r w:rsidRPr="00E70360">
              <w:rPr>
                <w:sz w:val="24"/>
                <w:szCs w:val="24"/>
              </w:rPr>
              <w:t>urejevalnike, pregledovalnike in črkovalnike besedil</w:t>
            </w:r>
          </w:p>
          <w:p w:rsidR="00CF67E4" w:rsidRPr="007F3145" w:rsidRDefault="00115B5A" w:rsidP="007708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3684" w:rsidRPr="008D3684">
              <w:rPr>
                <w:sz w:val="24"/>
                <w:szCs w:val="24"/>
              </w:rPr>
              <w:t xml:space="preserve"> razvija digitalno in informacijsko pismenost.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Učne metode</w:t>
            </w:r>
          </w:p>
        </w:tc>
        <w:tc>
          <w:tcPr>
            <w:tcW w:w="6373" w:type="dxa"/>
          </w:tcPr>
          <w:p w:rsidR="00CF67E4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razlaga, pogovor, demonstracija, delo z računalnikom in v spletni učilnici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Učne oblike</w:t>
            </w:r>
          </w:p>
        </w:tc>
        <w:tc>
          <w:tcPr>
            <w:tcW w:w="6373" w:type="dxa"/>
          </w:tcPr>
          <w:p w:rsidR="00CF67E4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frontalna, individualna</w:t>
            </w:r>
          </w:p>
        </w:tc>
      </w:tr>
      <w:tr w:rsidR="00CF67E4" w:rsidRPr="007F3145" w:rsidTr="007F3145">
        <w:tc>
          <w:tcPr>
            <w:tcW w:w="2689" w:type="dxa"/>
            <w:shd w:val="clear" w:color="auto" w:fill="C5E0B3" w:themeFill="accent6" w:themeFillTint="66"/>
          </w:tcPr>
          <w:p w:rsidR="00CF67E4" w:rsidRPr="007F3145" w:rsidRDefault="00CF67E4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Učni pripomočki in sredstva</w:t>
            </w:r>
          </w:p>
        </w:tc>
        <w:tc>
          <w:tcPr>
            <w:tcW w:w="6373" w:type="dxa"/>
          </w:tcPr>
          <w:p w:rsidR="00CF67E4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F3145">
              <w:rPr>
                <w:sz w:val="24"/>
                <w:szCs w:val="24"/>
              </w:rPr>
              <w:t>ačunalnik, spletne učilnice</w:t>
            </w:r>
            <w:r>
              <w:rPr>
                <w:sz w:val="24"/>
                <w:szCs w:val="24"/>
              </w:rPr>
              <w:t>,</w:t>
            </w:r>
            <w:r w:rsidRPr="007F3145">
              <w:rPr>
                <w:sz w:val="24"/>
                <w:szCs w:val="24"/>
              </w:rPr>
              <w:t xml:space="preserve"> zvezek</w:t>
            </w:r>
          </w:p>
        </w:tc>
      </w:tr>
      <w:tr w:rsidR="007F3145" w:rsidRPr="007F3145" w:rsidTr="007F3145">
        <w:tc>
          <w:tcPr>
            <w:tcW w:w="2689" w:type="dxa"/>
            <w:shd w:val="clear" w:color="auto" w:fill="C5E0B3" w:themeFill="accent6" w:themeFillTint="66"/>
          </w:tcPr>
          <w:p w:rsidR="007F3145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Medpredmetne povezave</w:t>
            </w:r>
          </w:p>
        </w:tc>
        <w:tc>
          <w:tcPr>
            <w:tcW w:w="6373" w:type="dxa"/>
          </w:tcPr>
          <w:p w:rsidR="007F3145" w:rsidRPr="007F3145" w:rsidRDefault="007F3145" w:rsidP="007708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računalništvo</w:t>
            </w:r>
          </w:p>
        </w:tc>
      </w:tr>
    </w:tbl>
    <w:p w:rsidR="007158FC" w:rsidRPr="007F3145" w:rsidRDefault="007158FC" w:rsidP="007708A3">
      <w:pPr>
        <w:spacing w:line="276" w:lineRule="auto"/>
        <w:rPr>
          <w:sz w:val="24"/>
          <w:szCs w:val="24"/>
        </w:rPr>
      </w:pPr>
    </w:p>
    <w:p w:rsidR="00025C1A" w:rsidRPr="007F3145" w:rsidRDefault="00025C1A" w:rsidP="007708A3">
      <w:pPr>
        <w:spacing w:line="276" w:lineRule="auto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5C1A" w:rsidRPr="007F3145" w:rsidTr="007F3145">
        <w:tc>
          <w:tcPr>
            <w:tcW w:w="9062" w:type="dxa"/>
            <w:gridSpan w:val="2"/>
            <w:shd w:val="clear" w:color="auto" w:fill="C5E0B3" w:themeFill="accent6" w:themeFillTint="66"/>
          </w:tcPr>
          <w:p w:rsidR="00025C1A" w:rsidRPr="007F3145" w:rsidRDefault="00025C1A" w:rsidP="007708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F3145">
              <w:rPr>
                <w:b/>
                <w:sz w:val="24"/>
                <w:szCs w:val="24"/>
              </w:rPr>
              <w:t>Potek pedagoškega sporazumevanja</w:t>
            </w:r>
          </w:p>
        </w:tc>
      </w:tr>
      <w:tr w:rsidR="00025C1A" w:rsidRPr="007F3145" w:rsidTr="007708A3">
        <w:tc>
          <w:tcPr>
            <w:tcW w:w="4531" w:type="dxa"/>
            <w:shd w:val="clear" w:color="auto" w:fill="C5E0B3" w:themeFill="accent6" w:themeFillTint="66"/>
          </w:tcPr>
          <w:p w:rsidR="00025C1A" w:rsidRPr="007F3145" w:rsidRDefault="00025C1A" w:rsidP="007708A3">
            <w:pPr>
              <w:spacing w:line="276" w:lineRule="auto"/>
              <w:rPr>
                <w:b/>
                <w:sz w:val="24"/>
                <w:szCs w:val="24"/>
              </w:rPr>
            </w:pPr>
            <w:r w:rsidRPr="007F3145">
              <w:rPr>
                <w:b/>
                <w:sz w:val="24"/>
                <w:szCs w:val="24"/>
              </w:rPr>
              <w:t>Deli šolske ure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:rsidR="00025C1A" w:rsidRPr="007708A3" w:rsidRDefault="00025C1A" w:rsidP="007708A3">
            <w:pPr>
              <w:spacing w:line="276" w:lineRule="auto"/>
              <w:rPr>
                <w:b/>
                <w:sz w:val="24"/>
                <w:szCs w:val="24"/>
              </w:rPr>
            </w:pPr>
            <w:r w:rsidRPr="007708A3">
              <w:rPr>
                <w:b/>
                <w:sz w:val="24"/>
                <w:szCs w:val="24"/>
              </w:rPr>
              <w:t>Dejavnosti</w:t>
            </w:r>
          </w:p>
        </w:tc>
      </w:tr>
      <w:tr w:rsidR="00025C1A" w:rsidRPr="007F3145" w:rsidTr="007F3145">
        <w:tc>
          <w:tcPr>
            <w:tcW w:w="4531" w:type="dxa"/>
            <w:shd w:val="clear" w:color="auto" w:fill="C5E0B3" w:themeFill="accent6" w:themeFillTint="66"/>
          </w:tcPr>
          <w:p w:rsidR="00025C1A" w:rsidRPr="007F3145" w:rsidRDefault="00025C1A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Uvodni del</w:t>
            </w:r>
          </w:p>
        </w:tc>
        <w:tc>
          <w:tcPr>
            <w:tcW w:w="4531" w:type="dxa"/>
          </w:tcPr>
          <w:p w:rsidR="00025C1A" w:rsidRPr="007F3145" w:rsidRDefault="00E330AB" w:rsidP="007708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učenci ponovimo</w:t>
            </w:r>
            <w:r w:rsidR="009073D5">
              <w:rPr>
                <w:sz w:val="24"/>
                <w:szCs w:val="24"/>
              </w:rPr>
              <w:t xml:space="preserve"> spreganje glagolov v sedanjiku</w:t>
            </w:r>
            <w:r>
              <w:rPr>
                <w:sz w:val="24"/>
                <w:szCs w:val="24"/>
              </w:rPr>
              <w:t>. Nato se uč</w:t>
            </w:r>
            <w:r w:rsidR="00025C1A" w:rsidRPr="007F3145">
              <w:rPr>
                <w:sz w:val="24"/>
                <w:szCs w:val="24"/>
              </w:rPr>
              <w:t>enci prijavijo v spletno učilnico s svojim uporabniškim imenom in geslom.</w:t>
            </w:r>
          </w:p>
        </w:tc>
      </w:tr>
      <w:tr w:rsidR="00025C1A" w:rsidRPr="007F3145" w:rsidTr="007F3145">
        <w:tc>
          <w:tcPr>
            <w:tcW w:w="4531" w:type="dxa"/>
            <w:shd w:val="clear" w:color="auto" w:fill="C5E0B3" w:themeFill="accent6" w:themeFillTint="66"/>
          </w:tcPr>
          <w:p w:rsidR="00025C1A" w:rsidRPr="007F3145" w:rsidRDefault="00025C1A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Jedrni del</w:t>
            </w:r>
          </w:p>
        </w:tc>
        <w:tc>
          <w:tcPr>
            <w:tcW w:w="4531" w:type="dxa"/>
          </w:tcPr>
          <w:p w:rsidR="00025C1A" w:rsidRPr="007F3145" w:rsidRDefault="004F6007" w:rsidP="0016623B">
            <w:pPr>
              <w:spacing w:line="276" w:lineRule="auto"/>
              <w:rPr>
                <w:sz w:val="24"/>
                <w:szCs w:val="24"/>
              </w:rPr>
            </w:pPr>
            <w:r w:rsidRPr="004F6007">
              <w:rPr>
                <w:sz w:val="24"/>
                <w:szCs w:val="24"/>
              </w:rPr>
              <w:t xml:space="preserve">Učenci v spletni učilnici </w:t>
            </w:r>
            <w:r w:rsidR="0016623B">
              <w:rPr>
                <w:sz w:val="24"/>
                <w:szCs w:val="24"/>
              </w:rPr>
              <w:t xml:space="preserve">samostojno </w:t>
            </w:r>
            <w:r w:rsidRPr="004F6007">
              <w:rPr>
                <w:sz w:val="24"/>
                <w:szCs w:val="24"/>
              </w:rPr>
              <w:t xml:space="preserve">rešijo </w:t>
            </w:r>
            <w:r w:rsidR="0016623B">
              <w:rPr>
                <w:sz w:val="24"/>
                <w:szCs w:val="24"/>
              </w:rPr>
              <w:t xml:space="preserve">nalogo </w:t>
            </w:r>
            <w:r w:rsidR="00463625">
              <w:rPr>
                <w:sz w:val="24"/>
                <w:szCs w:val="24"/>
              </w:rPr>
              <w:t>Spreganje glagolov</w:t>
            </w:r>
            <w:bookmarkStart w:id="0" w:name="_GoBack"/>
            <w:bookmarkEnd w:id="0"/>
            <w:r w:rsidR="0016623B">
              <w:rPr>
                <w:sz w:val="24"/>
                <w:szCs w:val="24"/>
              </w:rPr>
              <w:t xml:space="preserve">, kjer morajo glagole v nedoločniku postaviti v vse osebe in vsa števila. Nato glagole uporabijo v povedih, ki jih zapišejo v zvezek. V nadaljevanju rešijo </w:t>
            </w:r>
            <w:r w:rsidR="00025C1A" w:rsidRPr="007F3145">
              <w:rPr>
                <w:sz w:val="24"/>
                <w:szCs w:val="24"/>
              </w:rPr>
              <w:t xml:space="preserve">interaktivno </w:t>
            </w:r>
            <w:r w:rsidR="00E330AB">
              <w:rPr>
                <w:sz w:val="24"/>
                <w:szCs w:val="24"/>
              </w:rPr>
              <w:t>vajo</w:t>
            </w:r>
            <w:r w:rsidR="00025C1A" w:rsidRPr="007F3145">
              <w:rPr>
                <w:sz w:val="24"/>
                <w:szCs w:val="24"/>
              </w:rPr>
              <w:t xml:space="preserve"> </w:t>
            </w:r>
            <w:r w:rsidR="00E330AB">
              <w:rPr>
                <w:sz w:val="24"/>
                <w:szCs w:val="24"/>
              </w:rPr>
              <w:t>Glagoli v sedanjiku.</w:t>
            </w:r>
            <w:r w:rsidR="00025C1A" w:rsidRPr="007F3145">
              <w:rPr>
                <w:sz w:val="24"/>
                <w:szCs w:val="24"/>
              </w:rPr>
              <w:t xml:space="preserve"> </w:t>
            </w:r>
          </w:p>
        </w:tc>
      </w:tr>
      <w:tr w:rsidR="00025C1A" w:rsidRPr="007F3145" w:rsidTr="007F3145">
        <w:tc>
          <w:tcPr>
            <w:tcW w:w="4531" w:type="dxa"/>
            <w:shd w:val="clear" w:color="auto" w:fill="C5E0B3" w:themeFill="accent6" w:themeFillTint="66"/>
          </w:tcPr>
          <w:p w:rsidR="00025C1A" w:rsidRPr="007F3145" w:rsidRDefault="00025C1A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Zaključni del</w:t>
            </w:r>
          </w:p>
        </w:tc>
        <w:tc>
          <w:tcPr>
            <w:tcW w:w="4531" w:type="dxa"/>
          </w:tcPr>
          <w:p w:rsidR="003B063B" w:rsidRDefault="003B063B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t>Učenci</w:t>
            </w:r>
            <w:r>
              <w:rPr>
                <w:sz w:val="24"/>
                <w:szCs w:val="24"/>
              </w:rPr>
              <w:t xml:space="preserve"> dobijo navodilo, da za domačo nalogo v spletni učilnici</w:t>
            </w:r>
            <w:r w:rsidRPr="007F31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samostojno rešijo Nalogo in</w:t>
            </w:r>
            <w:r w:rsidRPr="007F3145">
              <w:rPr>
                <w:sz w:val="24"/>
                <w:szCs w:val="24"/>
              </w:rPr>
              <w:t xml:space="preserve"> jo oddajo</w:t>
            </w:r>
            <w:r>
              <w:rPr>
                <w:sz w:val="24"/>
                <w:szCs w:val="24"/>
              </w:rPr>
              <w:t>.</w:t>
            </w:r>
          </w:p>
          <w:p w:rsidR="00025C1A" w:rsidRPr="007F3145" w:rsidRDefault="00025C1A" w:rsidP="007708A3">
            <w:pPr>
              <w:spacing w:line="276" w:lineRule="auto"/>
              <w:rPr>
                <w:sz w:val="24"/>
                <w:szCs w:val="24"/>
              </w:rPr>
            </w:pPr>
            <w:r w:rsidRPr="007F3145">
              <w:rPr>
                <w:sz w:val="24"/>
                <w:szCs w:val="24"/>
              </w:rPr>
              <w:lastRenderedPageBreak/>
              <w:t>Pogovorimo se o morebitnih težavah, na katere so naleteli med delom na računalniku.</w:t>
            </w:r>
          </w:p>
        </w:tc>
      </w:tr>
    </w:tbl>
    <w:p w:rsidR="002163B0" w:rsidRDefault="002163B0" w:rsidP="00233E55">
      <w:pPr>
        <w:spacing w:line="276" w:lineRule="auto"/>
        <w:rPr>
          <w:sz w:val="24"/>
          <w:szCs w:val="24"/>
        </w:rPr>
      </w:pPr>
    </w:p>
    <w:p w:rsidR="0086633D" w:rsidRPr="007F3145" w:rsidRDefault="003B063B" w:rsidP="00233E55">
      <w:pPr>
        <w:spacing w:line="276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163154C" wp14:editId="5FA46ECE">
            <wp:extent cx="6442012" cy="1874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20" t="8230" r="1454" b="41681"/>
                    <a:stretch/>
                  </pic:blipFill>
                  <pic:spPr bwMode="auto">
                    <a:xfrm>
                      <a:off x="0" y="0"/>
                      <a:ext cx="6448296" cy="187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633D" w:rsidRPr="007F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E4"/>
    <w:rsid w:val="00025C1A"/>
    <w:rsid w:val="00097B56"/>
    <w:rsid w:val="00115B5A"/>
    <w:rsid w:val="0016623B"/>
    <w:rsid w:val="00185E0E"/>
    <w:rsid w:val="002163B0"/>
    <w:rsid w:val="00233E55"/>
    <w:rsid w:val="003B063B"/>
    <w:rsid w:val="00401E3F"/>
    <w:rsid w:val="00463625"/>
    <w:rsid w:val="004F6007"/>
    <w:rsid w:val="006852A5"/>
    <w:rsid w:val="007158FC"/>
    <w:rsid w:val="007708A3"/>
    <w:rsid w:val="007F3145"/>
    <w:rsid w:val="0086633D"/>
    <w:rsid w:val="008B797F"/>
    <w:rsid w:val="008D3684"/>
    <w:rsid w:val="009073D5"/>
    <w:rsid w:val="00A4670F"/>
    <w:rsid w:val="00AD47F3"/>
    <w:rsid w:val="00B7484A"/>
    <w:rsid w:val="00C45F43"/>
    <w:rsid w:val="00CF67E4"/>
    <w:rsid w:val="00DC74A4"/>
    <w:rsid w:val="00E330AB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B704"/>
  <w15:chartTrackingRefBased/>
  <w15:docId w15:val="{3FD97603-5C87-4D3C-9D9D-4E65215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F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7</cp:revision>
  <dcterms:created xsi:type="dcterms:W3CDTF">2022-12-03T16:49:00Z</dcterms:created>
  <dcterms:modified xsi:type="dcterms:W3CDTF">2022-12-09T11:40:00Z</dcterms:modified>
</cp:coreProperties>
</file>