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9F62" w14:textId="77777777" w:rsidR="007C219F" w:rsidRDefault="007C219F" w:rsidP="00E71BB9">
      <w:pPr>
        <w:pStyle w:val="Heading2"/>
        <w:jc w:val="center"/>
      </w:pPr>
      <w:r>
        <w:t>"Preko države h kraljevini"​</w:t>
      </w:r>
    </w:p>
    <w:p w14:paraId="380F49E1" w14:textId="0B333178" w:rsidR="00F30863" w:rsidRDefault="007C219F" w:rsidP="00E71BB9">
      <w:pPr>
        <w:pStyle w:val="Title"/>
        <w:jc w:val="center"/>
      </w:pPr>
      <w:r>
        <w:t>SLOVENCI MED OBEMA VOJNAMA​</w:t>
      </w:r>
    </w:p>
    <w:p w14:paraId="5495B660" w14:textId="77777777" w:rsidR="00E71BB9" w:rsidRDefault="00E71BB9" w:rsidP="00E71BB9">
      <w:pPr>
        <w:pStyle w:val="Heading2"/>
        <w:rPr>
          <w:rFonts w:eastAsia="Calibri"/>
        </w:rPr>
      </w:pPr>
    </w:p>
    <w:p w14:paraId="1E908B19" w14:textId="2865630D" w:rsidR="007C219F" w:rsidRPr="006D0DCC" w:rsidRDefault="007C219F" w:rsidP="00E71BB9">
      <w:pPr>
        <w:pStyle w:val="Heading2"/>
        <w:rPr>
          <w:rFonts w:eastAsia="Calibri"/>
        </w:rPr>
      </w:pPr>
      <w:r w:rsidRPr="006D0DCC">
        <w:rPr>
          <w:rFonts w:eastAsia="Calibri"/>
        </w:rPr>
        <w:t>MEJE SE PREMIKAJO</w:t>
      </w:r>
    </w:p>
    <w:p w14:paraId="2A3502DE" w14:textId="1F035415" w:rsidR="007C219F" w:rsidRPr="000D3CFF" w:rsidRDefault="007C219F" w:rsidP="007C219F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Da bi preprečil razpad monarhije je cesar Karel I., ki je leta 1916 nasledil umrlega Franca Jožefa, poskušal avstrijski del Avstro-Ogrske spremeniti v zvezno državo različnih narodov. Južni Slovani so si želeli združitve vseh njihovih ozemelj v samostojno državo pod žezlom Habsburžanov - </w:t>
      </w:r>
      <w:r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trializem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. A Karlu I. ni uspelo in konec oktobra 1918 Avstro-Ogrska razpade.</w:t>
      </w:r>
    </w:p>
    <w:p w14:paraId="4EBBCEBF" w14:textId="725D96F4" w:rsidR="007C219F" w:rsidRPr="000D3CFF" w:rsidRDefault="007C219F" w:rsidP="007C219F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Na tleh bivše AO nastanejo nove države po načelu </w:t>
      </w:r>
      <w:r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samoodločbe narodov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. Tako Južni Slovani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29. 10. 1918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razglasijo svojo novo državo. Imenovala se je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Država Slovencev, Hrvatov in Srbov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. Predsednik države postane Slovenec dr.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Anton Korošec.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Ustanovi se tudi Narodna vlada SHS, ki je bila </w:t>
      </w:r>
      <w:r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prva vseslovenska vlada.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Zaradi težav z vzpostavitvijo meja, pomanjkanja vojske in mednarodne nepriznanosti, je obstajala le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33 dni.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4CA70A3B" w14:textId="60EE2CD8" w:rsidR="007C219F" w:rsidRPr="000D3CFF" w:rsidRDefault="007C219F" w:rsidP="007C219F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Zaradi prej omenjenih težav se je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1. 12. 1918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združila s Kraljevino Srbijo. Nastala je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Kraljevina Srbov, Hrvatov in Slovencev.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Vodil jo je kralj Aleksander 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Karadžordževič / Karađorđević.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Prestolnica kraljevine postane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Beograd.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Z nastankom nove države pride do vprašanja mej na območju današnje Slovenije, ki je dokončno rešeno šele 1920.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905"/>
        <w:gridCol w:w="2370"/>
        <w:gridCol w:w="2745"/>
        <w:gridCol w:w="2340"/>
      </w:tblGrid>
      <w:tr w:rsidR="007C219F" w:rsidRPr="006D0DCC" w14:paraId="6CB1B2A7" w14:textId="77777777" w:rsidTr="00E71BB9">
        <w:trPr>
          <w:trHeight w:val="300"/>
        </w:trPr>
        <w:tc>
          <w:tcPr>
            <w:tcW w:w="1905" w:type="dxa"/>
          </w:tcPr>
          <w:p w14:paraId="3F4063AF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70" w:type="dxa"/>
          </w:tcPr>
          <w:p w14:paraId="243CF9C8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Bojevanje</w:t>
            </w:r>
          </w:p>
        </w:tc>
        <w:tc>
          <w:tcPr>
            <w:tcW w:w="2745" w:type="dxa"/>
          </w:tcPr>
          <w:p w14:paraId="524732E4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Končni sporazum o meji</w:t>
            </w:r>
          </w:p>
        </w:tc>
        <w:tc>
          <w:tcPr>
            <w:tcW w:w="2340" w:type="dxa"/>
          </w:tcPr>
          <w:p w14:paraId="10782860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Pridobitve(+)/izgube(-)</w:t>
            </w:r>
          </w:p>
        </w:tc>
      </w:tr>
      <w:tr w:rsidR="007C219F" w:rsidRPr="006D0DCC" w14:paraId="0C7F7A33" w14:textId="77777777" w:rsidTr="00E71BB9">
        <w:trPr>
          <w:trHeight w:val="300"/>
        </w:trPr>
        <w:tc>
          <w:tcPr>
            <w:tcW w:w="1905" w:type="dxa"/>
          </w:tcPr>
          <w:p w14:paraId="781FB151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Meja z Avstrijo</w:t>
            </w:r>
          </w:p>
          <w:p w14:paraId="72E26BFB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70" w:type="dxa"/>
          </w:tcPr>
          <w:p w14:paraId="73556A40" w14:textId="00E26184" w:rsidR="007C219F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General Maister</w:t>
            </w:r>
          </w:p>
          <w:p w14:paraId="0E4820D6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F181402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9C47A39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5" w:type="dxa"/>
          </w:tcPr>
          <w:p w14:paraId="5595BD47" w14:textId="77777777" w:rsidR="007C219F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Pariška mirovna konferenca,</w:t>
            </w:r>
          </w:p>
          <w:p w14:paraId="6191D351" w14:textId="42C9EA5D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Koroški plebiscit 10. 10. 1920</w:t>
            </w:r>
          </w:p>
        </w:tc>
        <w:tc>
          <w:tcPr>
            <w:tcW w:w="2340" w:type="dxa"/>
          </w:tcPr>
          <w:p w14:paraId="3264B8DF" w14:textId="77777777" w:rsidR="007C219F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+ Mariborsko območje</w:t>
            </w:r>
          </w:p>
          <w:p w14:paraId="5D1512CF" w14:textId="034F0C27" w:rsidR="007C219F" w:rsidRPr="007C219F" w:rsidRDefault="007C219F" w:rsidP="007C219F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21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C21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Avstrijsko Koroško</w:t>
            </w:r>
          </w:p>
        </w:tc>
      </w:tr>
      <w:tr w:rsidR="007C219F" w:rsidRPr="006D0DCC" w14:paraId="5700AAEF" w14:textId="77777777" w:rsidTr="00E71BB9">
        <w:trPr>
          <w:trHeight w:val="300"/>
        </w:trPr>
        <w:tc>
          <w:tcPr>
            <w:tcW w:w="1905" w:type="dxa"/>
          </w:tcPr>
          <w:p w14:paraId="117FB8B1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Meja z Italijo</w:t>
            </w:r>
          </w:p>
        </w:tc>
        <w:tc>
          <w:tcPr>
            <w:tcW w:w="2370" w:type="dxa"/>
          </w:tcPr>
          <w:p w14:paraId="6BDD20AF" w14:textId="6F17D8BB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It. Vojska prodre vse do Vrhnike</w:t>
            </w:r>
          </w:p>
        </w:tc>
        <w:tc>
          <w:tcPr>
            <w:tcW w:w="2745" w:type="dxa"/>
          </w:tcPr>
          <w:p w14:paraId="1D3BD73B" w14:textId="25FB8A95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rapalska pogodba 1920</w:t>
            </w:r>
          </w:p>
          <w:p w14:paraId="1BBCBD70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2BC44B6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BA4B77B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91FE0D1" w14:textId="15899148" w:rsidR="007C219F" w:rsidRPr="007C219F" w:rsidRDefault="007C219F" w:rsidP="007C219F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21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Ena četrtina zahodnjega ozemlja današnje Slovenije</w:t>
            </w:r>
          </w:p>
        </w:tc>
      </w:tr>
      <w:tr w:rsidR="007C219F" w:rsidRPr="006D0DCC" w14:paraId="62AAE0A6" w14:textId="77777777" w:rsidTr="00E71BB9">
        <w:trPr>
          <w:trHeight w:val="300"/>
        </w:trPr>
        <w:tc>
          <w:tcPr>
            <w:tcW w:w="1905" w:type="dxa"/>
          </w:tcPr>
          <w:p w14:paraId="4FAA7A26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Meja z Madžarsko</w:t>
            </w:r>
          </w:p>
        </w:tc>
        <w:tc>
          <w:tcPr>
            <w:tcW w:w="2370" w:type="dxa"/>
          </w:tcPr>
          <w:p w14:paraId="5A1CF026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335D4AC" w14:textId="6F8260C8" w:rsidR="007C219F" w:rsidRDefault="007C219F" w:rsidP="00B840EB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X</w:t>
            </w:r>
          </w:p>
          <w:p w14:paraId="45480ABD" w14:textId="15B6C30F" w:rsidR="007C219F" w:rsidRPr="006D0DCC" w:rsidRDefault="007C219F" w:rsidP="00B840EB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(Vojska Kraljevine SHS brani območje)</w:t>
            </w:r>
          </w:p>
          <w:p w14:paraId="632C8F6B" w14:textId="77777777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5" w:type="dxa"/>
          </w:tcPr>
          <w:p w14:paraId="3F86D9E8" w14:textId="7D070EC9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Trianonska </w:t>
            </w:r>
            <w:r w:rsidR="00E71BB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mirovna </w:t>
            </w: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pogodba 1920</w:t>
            </w:r>
          </w:p>
        </w:tc>
        <w:tc>
          <w:tcPr>
            <w:tcW w:w="2340" w:type="dxa"/>
          </w:tcPr>
          <w:p w14:paraId="3362718C" w14:textId="09CADCBF" w:rsidR="007C219F" w:rsidRPr="006D0DCC" w:rsidRDefault="007C219F" w:rsidP="00B840EB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Slovensko Prekmurje</w:t>
            </w:r>
          </w:p>
        </w:tc>
      </w:tr>
    </w:tbl>
    <w:p w14:paraId="1AAAE023" w14:textId="77777777" w:rsidR="00E71BB9" w:rsidRDefault="00E71BB9" w:rsidP="00E71BB9">
      <w:pPr>
        <w:pStyle w:val="Heading2"/>
        <w:rPr>
          <w:rFonts w:eastAsia="Calibri"/>
        </w:rPr>
      </w:pPr>
    </w:p>
    <w:p w14:paraId="7676FE92" w14:textId="77777777" w:rsidR="000D3CFF" w:rsidRDefault="000D3CFF" w:rsidP="000D3CFF"/>
    <w:p w14:paraId="033DC5B9" w14:textId="77777777" w:rsidR="000D3CFF" w:rsidRDefault="000D3CFF" w:rsidP="000D3CFF"/>
    <w:p w14:paraId="191F9C24" w14:textId="77777777" w:rsidR="000D3CFF" w:rsidRPr="000D3CFF" w:rsidRDefault="000D3CFF" w:rsidP="000D3CFF"/>
    <w:p w14:paraId="7D97D454" w14:textId="474E1C92" w:rsidR="00E71BB9" w:rsidRPr="006D0DCC" w:rsidRDefault="00E71BB9" w:rsidP="00E71BB9">
      <w:pPr>
        <w:pStyle w:val="Heading2"/>
        <w:rPr>
          <w:rFonts w:eastAsia="Calibri"/>
        </w:rPr>
      </w:pPr>
      <w:r w:rsidRPr="006D0DCC">
        <w:rPr>
          <w:rFonts w:eastAsia="Calibri"/>
        </w:rPr>
        <w:lastRenderedPageBreak/>
        <w:t>TRENJA MED IDEJAMI</w:t>
      </w:r>
    </w:p>
    <w:p w14:paraId="43F21EDC" w14:textId="6CB5C9F2" w:rsidR="00E71BB9" w:rsidRPr="000D3CFF" w:rsidRDefault="00E71BB9" w:rsidP="00E71BB9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6D0DCC">
        <w:rPr>
          <w:rFonts w:ascii="Arial" w:eastAsia="Calibri" w:hAnsi="Arial" w:cs="Arial"/>
          <w:color w:val="000000" w:themeColor="text1"/>
          <w:sz w:val="20"/>
          <w:szCs w:val="20"/>
        </w:rPr>
        <w:t>Kraljevina SHS je bila: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515"/>
      </w:tblGrid>
      <w:tr w:rsidR="00E71BB9" w14:paraId="157AC1AD" w14:textId="77777777" w:rsidTr="000D3CFF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08B02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u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stavna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14:paraId="407274B7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01F45558" w14:textId="1859AF6D" w:rsidR="00E71BB9" w:rsidRPr="000D3CFF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Vidovdanska ustava, sprejeta 28. 6. 1921. Veliko moči poda kralju.</w:t>
            </w:r>
          </w:p>
        </w:tc>
      </w:tr>
      <w:tr w:rsidR="00E71BB9" w14:paraId="766D029E" w14:textId="77777777" w:rsidTr="000D3CFF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C7206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parlamentarna,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2164BFE0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3121BD6E" w14:textId="3682FA72" w:rsidR="00E71BB9" w:rsidRPr="000D3CFF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Neizkušen, neučinkovit, nezanesljiv, neuspešen, neenoten parlament. Velike napetosti med predstavniki različnih narodov.</w:t>
            </w:r>
          </w:p>
        </w:tc>
      </w:tr>
      <w:tr w:rsidR="00E71BB9" w14:paraId="148C37D2" w14:textId="77777777" w:rsidTr="000D3CFF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EB35B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centralistična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6D0DC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F0A698C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5D800D54" w14:textId="05679146" w:rsidR="00E71BB9" w:rsidRPr="000D3CFF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Država vodena iz enega centra – Beograda, posamezni deli države imajo le delno avtonomijo (možnost samostojnega odločanja).</w:t>
            </w:r>
          </w:p>
        </w:tc>
      </w:tr>
      <w:tr w:rsidR="00E71BB9" w14:paraId="13C29984" w14:textId="77777777" w:rsidTr="000D3CFF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845E7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dedna monarhija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  <w:p w14:paraId="624620C5" w14:textId="77777777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035A148C" w14:textId="77777777" w:rsidR="00E71BB9" w:rsidRPr="000D3CFF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Karadžordževiči:</w:t>
            </w:r>
          </w:p>
          <w:p w14:paraId="5126B174" w14:textId="77777777" w:rsidR="00E71BB9" w:rsidRPr="000D3CFF" w:rsidRDefault="00E71BB9" w:rsidP="00E71BB9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(Peter I. – </w:t>
            </w: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nismo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ga </w:t>
            </w: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omenjali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je </w:t>
            </w: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bil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le </w:t>
            </w: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kratek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čas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30A3213" w14:textId="77777777" w:rsidR="00E71BB9" w:rsidRPr="000D3CFF" w:rsidRDefault="00E71BB9" w:rsidP="00E71BB9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Aleksander I. (</w:t>
            </w: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vlada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1921 do 1934)</w:t>
            </w:r>
          </w:p>
          <w:p w14:paraId="5060C7B4" w14:textId="77777777" w:rsidR="00E71BB9" w:rsidRPr="000D3CFF" w:rsidRDefault="00E71BB9" w:rsidP="00E71BB9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Kraljevo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namestništvo</w:t>
            </w:r>
            <w:proofErr w:type="spellEnd"/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D3CFF"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– Pavle </w:t>
            </w:r>
            <w:proofErr w:type="spellStart"/>
            <w:r w:rsidR="000D3CFF"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Karadžordževič</w:t>
            </w:r>
            <w:proofErr w:type="spellEnd"/>
          </w:p>
          <w:p w14:paraId="37640939" w14:textId="6F4DB3D7" w:rsidR="000D3CFF" w:rsidRPr="000D3CFF" w:rsidRDefault="000D3CFF" w:rsidP="00E71BB9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Peter II. (1941)</w:t>
            </w:r>
          </w:p>
        </w:tc>
      </w:tr>
      <w:tr w:rsidR="00E71BB9" w14:paraId="5A08DFF1" w14:textId="77777777" w:rsidTr="000D3CFF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80D35" w14:textId="731EC8B1" w:rsidR="00E71BB9" w:rsidRDefault="00E71BB9" w:rsidP="00E71BB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treh</w:t>
            </w:r>
            <w:r w:rsidR="000D3CFF" w:rsidRPr="000D3C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D0DC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enakopravnih plemen.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1D6F8332" w14:textId="18930C7C" w:rsidR="00E71BB9" w:rsidRPr="000D3CFF" w:rsidRDefault="000D3CFF" w:rsidP="00E71BB9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D3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Tri plemena ena jugoslovanskega naroda – Srbi, Hrvati in Slovenci. Ostali narodi niso priznani. Uradni jezik postane srbsko-hrvaški-slovenski.</w:t>
            </w:r>
          </w:p>
        </w:tc>
      </w:tr>
    </w:tbl>
    <w:p w14:paraId="4FCCABE5" w14:textId="77777777" w:rsidR="00E71BB9" w:rsidRPr="000D3CFF" w:rsidRDefault="00E71BB9" w:rsidP="00E71BB9">
      <w:pPr>
        <w:spacing w:line="276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9EB5498" w14:textId="77777777" w:rsidR="00E71BB9" w:rsidRPr="000D3CFF" w:rsidRDefault="00E71BB9" w:rsidP="00E71BB9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V skupni državi pride zaradi jezikovnih, kulturnih, verskih, političnih in gospodarstvenih razlik do </w:t>
      </w:r>
      <w:r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velikih trenj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. Pogosto so se menjavale vlade in prihajalo je do številnih predčasnih volitev. Zaradi nesoglasij je v parlamentu prišlo celo do fizičnega obračunavanja ter streljanja. </w:t>
      </w:r>
    </w:p>
    <w:p w14:paraId="54193458" w14:textId="3C8F901C" w:rsidR="00E71BB9" w:rsidRPr="000D3CFF" w:rsidRDefault="00E71BB9" w:rsidP="00E71BB9">
      <w:pPr>
        <w:spacing w:line="276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Nastale razmere je izkoristil kralj Aleksander I. in je 6. januarja 1929 razglasil </w:t>
      </w:r>
      <w:r w:rsidR="000D3CFF"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kraljevo diktaturo</w:t>
      </w:r>
      <w:r w:rsidR="000D3CFF" w:rsidRPr="000D3CFF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Ukine ustavo, razpusti parlament in uveljavi </w:t>
      </w:r>
      <w:r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unitarizem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pod geslom: “En kralj, ena država, en narod, en jezik”. Država je zato preimenovana v </w:t>
      </w:r>
      <w:r w:rsidR="000D3CFF"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Kraljevino Jugoslavijo.</w:t>
      </w:r>
    </w:p>
    <w:p w14:paraId="65F9E7D0" w14:textId="77777777" w:rsidR="00E71BB9" w:rsidRPr="000D3CFF" w:rsidRDefault="00E71BB9" w:rsidP="00E71BB9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Zaradi nezadovoljstva nad razmerami v državi je bil kralj leta 1934 </w:t>
      </w:r>
      <w:r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ubit v atentatu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. Pod 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>namestniki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 xml:space="preserve"> premladega prestolonaslednika Petra II. je država postala še bolj nestabilna in se je začela politično in gospodarsko zbliževati s fašistično Italijo. Marca 1941 je namestništvo podpisalo </w:t>
      </w:r>
      <w:r w:rsidRPr="000D3CF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pristop k trojnemu paktu</w:t>
      </w:r>
      <w:r w:rsidRPr="000D3CFF">
        <w:rPr>
          <w:rFonts w:ascii="Arial" w:eastAsia="Calibri" w:hAnsi="Arial" w:cs="Arial"/>
          <w:color w:val="000000" w:themeColor="text1"/>
          <w:sz w:val="24"/>
          <w:szCs w:val="24"/>
        </w:rPr>
        <w:t>. Množice so se odzvale z demonstracijami in sledil je vojaški udar.</w:t>
      </w:r>
    </w:p>
    <w:p w14:paraId="3D616CB6" w14:textId="5B6BE6E1" w:rsidR="007C219F" w:rsidRPr="000D3CFF" w:rsidRDefault="000D3CFF" w:rsidP="000D3CFF">
      <w:pPr>
        <w:spacing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t> </w:t>
      </w:r>
      <w:r>
        <w:rPr>
          <w:rFonts w:ascii="Calibri" w:eastAsia="Calibri" w:hAnsi="Calibri" w:cs="Calibri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4A2FE1BE" wp14:editId="42E36A4F">
            <wp:extent cx="5581650" cy="2022979"/>
            <wp:effectExtent l="0" t="0" r="0" b="0"/>
            <wp:docPr id="7" name="Picture 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244" cy="203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19F" w:rsidRPr="000D3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1BD"/>
    <w:multiLevelType w:val="hybridMultilevel"/>
    <w:tmpl w:val="EE9C8096"/>
    <w:lvl w:ilvl="0" w:tplc="D4A40E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F07"/>
    <w:multiLevelType w:val="hybridMultilevel"/>
    <w:tmpl w:val="DBA629C0"/>
    <w:lvl w:ilvl="0" w:tplc="420068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C8D5"/>
    <w:multiLevelType w:val="hybridMultilevel"/>
    <w:tmpl w:val="78444484"/>
    <w:lvl w:ilvl="0" w:tplc="E83A9F66">
      <w:start w:val="1"/>
      <w:numFmt w:val="decimal"/>
      <w:lvlText w:val="%1."/>
      <w:lvlJc w:val="left"/>
      <w:pPr>
        <w:ind w:left="720" w:hanging="360"/>
      </w:pPr>
    </w:lvl>
    <w:lvl w:ilvl="1" w:tplc="A4DC292E">
      <w:start w:val="1"/>
      <w:numFmt w:val="lowerLetter"/>
      <w:lvlText w:val="%2."/>
      <w:lvlJc w:val="left"/>
      <w:pPr>
        <w:ind w:left="1440" w:hanging="360"/>
      </w:pPr>
    </w:lvl>
    <w:lvl w:ilvl="2" w:tplc="51B4B79C">
      <w:start w:val="1"/>
      <w:numFmt w:val="lowerRoman"/>
      <w:lvlText w:val="%3."/>
      <w:lvlJc w:val="right"/>
      <w:pPr>
        <w:ind w:left="2160" w:hanging="180"/>
      </w:pPr>
    </w:lvl>
    <w:lvl w:ilvl="3" w:tplc="5482600C">
      <w:start w:val="1"/>
      <w:numFmt w:val="decimal"/>
      <w:lvlText w:val="%4."/>
      <w:lvlJc w:val="left"/>
      <w:pPr>
        <w:ind w:left="2880" w:hanging="360"/>
      </w:pPr>
    </w:lvl>
    <w:lvl w:ilvl="4" w:tplc="1826DC54">
      <w:start w:val="1"/>
      <w:numFmt w:val="lowerLetter"/>
      <w:lvlText w:val="%5."/>
      <w:lvlJc w:val="left"/>
      <w:pPr>
        <w:ind w:left="3600" w:hanging="360"/>
      </w:pPr>
    </w:lvl>
    <w:lvl w:ilvl="5" w:tplc="28E8D7D8">
      <w:start w:val="1"/>
      <w:numFmt w:val="lowerRoman"/>
      <w:lvlText w:val="%6."/>
      <w:lvlJc w:val="right"/>
      <w:pPr>
        <w:ind w:left="4320" w:hanging="180"/>
      </w:pPr>
    </w:lvl>
    <w:lvl w:ilvl="6" w:tplc="F934FF96">
      <w:start w:val="1"/>
      <w:numFmt w:val="decimal"/>
      <w:lvlText w:val="%7."/>
      <w:lvlJc w:val="left"/>
      <w:pPr>
        <w:ind w:left="5040" w:hanging="360"/>
      </w:pPr>
    </w:lvl>
    <w:lvl w:ilvl="7" w:tplc="AAD676DC">
      <w:start w:val="1"/>
      <w:numFmt w:val="lowerLetter"/>
      <w:lvlText w:val="%8."/>
      <w:lvlJc w:val="left"/>
      <w:pPr>
        <w:ind w:left="5760" w:hanging="360"/>
      </w:pPr>
    </w:lvl>
    <w:lvl w:ilvl="8" w:tplc="302A05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B757F"/>
    <w:multiLevelType w:val="hybridMultilevel"/>
    <w:tmpl w:val="187CAFCA"/>
    <w:lvl w:ilvl="0" w:tplc="FE1079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208BC"/>
    <w:multiLevelType w:val="hybridMultilevel"/>
    <w:tmpl w:val="784444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936">
    <w:abstractNumId w:val="2"/>
  </w:num>
  <w:num w:numId="2" w16cid:durableId="1291085510">
    <w:abstractNumId w:val="3"/>
  </w:num>
  <w:num w:numId="3" w16cid:durableId="231936324">
    <w:abstractNumId w:val="1"/>
  </w:num>
  <w:num w:numId="4" w16cid:durableId="848758025">
    <w:abstractNumId w:val="4"/>
  </w:num>
  <w:num w:numId="5" w16cid:durableId="192591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9F"/>
    <w:rsid w:val="000D3CFF"/>
    <w:rsid w:val="00233CF3"/>
    <w:rsid w:val="00257B03"/>
    <w:rsid w:val="00517C6E"/>
    <w:rsid w:val="007C219F"/>
    <w:rsid w:val="00C326C4"/>
    <w:rsid w:val="00E42FE7"/>
    <w:rsid w:val="00E71BB9"/>
    <w:rsid w:val="00EE011A"/>
    <w:rsid w:val="00F3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8218"/>
  <w15:chartTrackingRefBased/>
  <w15:docId w15:val="{084ECFEF-0AF8-4183-B436-8578E278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7C21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ListParagraph">
    <w:name w:val="List Paragraph"/>
    <w:basedOn w:val="Normal"/>
    <w:uiPriority w:val="34"/>
    <w:qFormat/>
    <w:rsid w:val="007C219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7C2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71B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BB9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8FDA38211884689C972839BBE4E93" ma:contentTypeVersion="5" ma:contentTypeDescription="Create a new document." ma:contentTypeScope="" ma:versionID="6c9d0363bf62c48714cea30d1bb3bd4e">
  <xsd:schema xmlns:xsd="http://www.w3.org/2001/XMLSchema" xmlns:xs="http://www.w3.org/2001/XMLSchema" xmlns:p="http://schemas.microsoft.com/office/2006/metadata/properties" xmlns:ns3="dd965b64-2411-47f7-89d5-218539f846c5" targetNamespace="http://schemas.microsoft.com/office/2006/metadata/properties" ma:root="true" ma:fieldsID="44194c3343fe53e6f5ddea08b19889ca" ns3:_="">
    <xsd:import namespace="dd965b64-2411-47f7-89d5-218539f8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5b64-2411-47f7-89d5-218539f84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965b64-2411-47f7-89d5-218539f846c5" xsi:nil="true"/>
  </documentManagement>
</p:properties>
</file>

<file path=customXml/itemProps1.xml><?xml version="1.0" encoding="utf-8"?>
<ds:datastoreItem xmlns:ds="http://schemas.openxmlformats.org/officeDocument/2006/customXml" ds:itemID="{D453FD38-22DD-48FA-91D8-421998A66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65b64-2411-47f7-89d5-218539f8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34DC0-A7CC-49FA-B4D9-B6CFB0BB6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83D94-92BF-404C-A176-A6669F735DD3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d965b64-2411-47f7-89d5-218539f84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Rener, Robert</dc:creator>
  <cp:keywords/>
  <dc:description/>
  <cp:lastModifiedBy>Rener, Robert</cp:lastModifiedBy>
  <cp:revision>2</cp:revision>
  <dcterms:created xsi:type="dcterms:W3CDTF">2023-04-10T17:11:00Z</dcterms:created>
  <dcterms:modified xsi:type="dcterms:W3CDTF">2023-04-10T17:11:00Z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0x0101004E18FDA38211884689C972839BBE4E93</vt:lpwstr>
  </property>
</Properties>
</file>