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521" w:rsidRPr="004D4521" w:rsidRDefault="001C6E58" w:rsidP="004D4521">
      <w:pPr>
        <w:rPr>
          <w:rFonts w:ascii="Century Gothic" w:hAnsi="Century Gothic"/>
          <w:b/>
          <w:color w:val="FF0000"/>
          <w:sz w:val="24"/>
          <w:szCs w:val="24"/>
        </w:rPr>
      </w:pPr>
      <w:r w:rsidRPr="001C6E58">
        <w:rPr>
          <w:rFonts w:ascii="Century Gothic" w:hAnsi="Century Gothic"/>
          <w:b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3472180</wp:posOffset>
            </wp:positionH>
            <wp:positionV relativeFrom="paragraph">
              <wp:posOffset>0</wp:posOffset>
            </wp:positionV>
            <wp:extent cx="2238375" cy="1165225"/>
            <wp:effectExtent l="0" t="0" r="9525" b="0"/>
            <wp:wrapSquare wrapText="bothSides"/>
            <wp:docPr id="4" name="Slika 3">
              <a:extLst xmlns:a="http://schemas.openxmlformats.org/drawingml/2006/main">
                <a:ext uri="{FF2B5EF4-FFF2-40B4-BE49-F238E27FC236}">
                  <a16:creationId xmlns:a16="http://schemas.microsoft.com/office/drawing/2014/main" id="{0431974A-F848-488D-A872-011DF27A81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>
                      <a:extLst>
                        <a:ext uri="{FF2B5EF4-FFF2-40B4-BE49-F238E27FC236}">
                          <a16:creationId xmlns:a16="http://schemas.microsoft.com/office/drawing/2014/main" id="{0431974A-F848-488D-A872-011DF27A81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21" w:rsidRPr="004D4521">
        <w:rPr>
          <w:rFonts w:ascii="Century Gothic" w:hAnsi="Century Gothic"/>
          <w:b/>
          <w:color w:val="FF0000"/>
          <w:sz w:val="24"/>
          <w:szCs w:val="24"/>
        </w:rPr>
        <w:t>RAZSVETLJENSTVO</w:t>
      </w:r>
    </w:p>
    <w:p w:rsidR="00000000" w:rsidRPr="004D4521" w:rsidRDefault="001C6E58" w:rsidP="004D452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D4521">
        <w:rPr>
          <w:rFonts w:ascii="Century Gothic" w:hAnsi="Century Gothic"/>
          <w:sz w:val="24"/>
          <w:szCs w:val="24"/>
        </w:rPr>
        <w:t>Druga polovica 18.stol. je prinesla veliko sprememb, tako v družbenem redu kot v šolstvu, medsebojnih odnosih …</w:t>
      </w:r>
    </w:p>
    <w:p w:rsidR="00000000" w:rsidRPr="004D4521" w:rsidRDefault="001C6E58" w:rsidP="004D452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D4521">
        <w:rPr>
          <w:rFonts w:ascii="Century Gothic" w:hAnsi="Century Gothic"/>
          <w:sz w:val="24"/>
          <w:szCs w:val="24"/>
        </w:rPr>
        <w:t>Začetek pri Slovencih z izdajo Pohlinove slovnice 1768, konec s smrtjo Valentina Vodnika 1819.</w:t>
      </w:r>
    </w:p>
    <w:p w:rsidR="00000000" w:rsidRPr="004D4521" w:rsidRDefault="001C6E58" w:rsidP="004D452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D4521">
        <w:rPr>
          <w:rFonts w:ascii="Century Gothic" w:hAnsi="Century Gothic"/>
          <w:sz w:val="24"/>
          <w:szCs w:val="24"/>
        </w:rPr>
        <w:t>Fevdalni red se ruši, krepi se meščanstvo, ljudje zahtevajo več pravic, enakost, svobodo in bratstvo – to so ideje francoske revolucije iz l. 1789, otresti se želijo fevdalnih in cerkvenih spon.</w:t>
      </w:r>
    </w:p>
    <w:p w:rsidR="00000000" w:rsidRPr="004D4521" w:rsidRDefault="001C6E58" w:rsidP="004D452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D4521">
        <w:rPr>
          <w:rFonts w:ascii="Century Gothic" w:hAnsi="Century Gothic"/>
          <w:sz w:val="24"/>
          <w:szCs w:val="24"/>
        </w:rPr>
        <w:t xml:space="preserve">Čas Marije Terezije in njenih šolskih reform. Vedno bolj se je poudarjalo, da je pomemben človek, njegov razum. Ljudje so hoteli, kar je praktično in koristno. Začel </w:t>
      </w:r>
      <w:r w:rsidRPr="004D4521">
        <w:rPr>
          <w:rFonts w:ascii="Century Gothic" w:hAnsi="Century Gothic"/>
          <w:sz w:val="24"/>
          <w:szCs w:val="24"/>
        </w:rPr>
        <w:t>se je zgodnji kapitalizem.</w:t>
      </w:r>
    </w:p>
    <w:p w:rsidR="00000000" w:rsidRDefault="001C6E58" w:rsidP="004D4521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D4521">
        <w:rPr>
          <w:rFonts w:ascii="Century Gothic" w:hAnsi="Century Gothic"/>
          <w:sz w:val="24"/>
          <w:szCs w:val="24"/>
        </w:rPr>
        <w:t xml:space="preserve">Kulturne razmere pri Slovencih: težnja po večji uveljavljenosti slovenščine v javnem življenju, nastanek posvetne književnosti. </w:t>
      </w:r>
    </w:p>
    <w:p w:rsidR="004D4521" w:rsidRPr="004D4521" w:rsidRDefault="004D4521" w:rsidP="004D4521">
      <w:pPr>
        <w:ind w:left="720"/>
        <w:rPr>
          <w:rFonts w:ascii="Century Gothic" w:hAnsi="Century Gothic"/>
          <w:sz w:val="24"/>
          <w:szCs w:val="24"/>
        </w:rPr>
      </w:pPr>
    </w:p>
    <w:p w:rsidR="003B78F1" w:rsidRPr="004D4521" w:rsidRDefault="004D4521">
      <w:pPr>
        <w:rPr>
          <w:rFonts w:ascii="Century Gothic" w:hAnsi="Century Gothic"/>
          <w:b/>
          <w:color w:val="FF0000"/>
          <w:sz w:val="24"/>
          <w:szCs w:val="24"/>
        </w:rPr>
      </w:pPr>
      <w:r w:rsidRPr="004D4521">
        <w:rPr>
          <w:rFonts w:ascii="Century Gothic" w:hAnsi="Century Gothic"/>
          <w:b/>
          <w:color w:val="FF0000"/>
          <w:sz w:val="24"/>
          <w:szCs w:val="24"/>
        </w:rPr>
        <w:t>GLAVNI CILJI RAZSVETLJENSTVA</w:t>
      </w:r>
    </w:p>
    <w:p w:rsidR="00000000" w:rsidRPr="004D4521" w:rsidRDefault="001C6E58" w:rsidP="004D4521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D4521">
        <w:rPr>
          <w:rFonts w:ascii="Century Gothic" w:hAnsi="Century Gothic"/>
          <w:sz w:val="24"/>
          <w:szCs w:val="24"/>
        </w:rPr>
        <w:t xml:space="preserve">Vzgoja in izobraževanje </w:t>
      </w:r>
      <w:r w:rsidRPr="004D4521">
        <w:rPr>
          <w:rFonts w:ascii="Century Gothic" w:hAnsi="Century Gothic"/>
          <w:b/>
          <w:bCs/>
          <w:sz w:val="24"/>
          <w:szCs w:val="24"/>
        </w:rPr>
        <w:t>KMETA</w:t>
      </w:r>
      <w:r w:rsidRPr="004D4521">
        <w:rPr>
          <w:rFonts w:ascii="Century Gothic" w:hAnsi="Century Gothic"/>
          <w:sz w:val="24"/>
          <w:szCs w:val="24"/>
        </w:rPr>
        <w:t>, saj so kmetje predstavljali ve</w:t>
      </w:r>
      <w:r w:rsidRPr="004D4521">
        <w:rPr>
          <w:rFonts w:ascii="Century Gothic" w:hAnsi="Century Gothic"/>
          <w:sz w:val="24"/>
          <w:szCs w:val="24"/>
        </w:rPr>
        <w:t>liko večino slovenskega prebivalstva. Tako je nastalo precej poučnih knjig za kmete.</w:t>
      </w:r>
    </w:p>
    <w:p w:rsidR="00000000" w:rsidRDefault="001C6E58" w:rsidP="004D4521">
      <w:pPr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4D4521">
        <w:rPr>
          <w:rFonts w:ascii="Century Gothic" w:hAnsi="Century Gothic"/>
          <w:sz w:val="24"/>
          <w:szCs w:val="24"/>
        </w:rPr>
        <w:t xml:space="preserve">Rojevati se začne </w:t>
      </w:r>
      <w:r w:rsidRPr="004D4521">
        <w:rPr>
          <w:rFonts w:ascii="Century Gothic" w:hAnsi="Century Gothic"/>
          <w:b/>
          <w:bCs/>
          <w:sz w:val="24"/>
          <w:szCs w:val="24"/>
        </w:rPr>
        <w:t>SLOVENSKA NARODNA ZAVES</w:t>
      </w:r>
      <w:r w:rsidRPr="004D4521">
        <w:rPr>
          <w:rFonts w:ascii="Century Gothic" w:hAnsi="Century Gothic"/>
          <w:sz w:val="24"/>
          <w:szCs w:val="24"/>
        </w:rPr>
        <w:t>T, vedno glasnejše so zahteve po pravici do uporabe slovenščine v javnem življenju.</w:t>
      </w:r>
    </w:p>
    <w:p w:rsidR="004D4521" w:rsidRPr="004D4521" w:rsidRDefault="004D4521" w:rsidP="004D4521">
      <w:pPr>
        <w:ind w:left="720"/>
        <w:rPr>
          <w:rFonts w:ascii="Century Gothic" w:hAnsi="Century Gothic"/>
          <w:sz w:val="24"/>
          <w:szCs w:val="24"/>
        </w:rPr>
      </w:pPr>
    </w:p>
    <w:p w:rsidR="004D4521" w:rsidRPr="004D4521" w:rsidRDefault="004D4521">
      <w:pPr>
        <w:rPr>
          <w:rFonts w:ascii="Century Gothic" w:hAnsi="Century Gothic"/>
          <w:b/>
          <w:color w:val="FF0000"/>
          <w:sz w:val="24"/>
          <w:szCs w:val="24"/>
        </w:rPr>
      </w:pPr>
      <w:r w:rsidRPr="004D4521">
        <w:rPr>
          <w:rFonts w:ascii="Century Gothic" w:hAnsi="Century Gothic"/>
          <w:b/>
          <w:color w:val="FF0000"/>
          <w:sz w:val="24"/>
          <w:szCs w:val="24"/>
        </w:rPr>
        <w:t>PRIDOBITVE ZA SLOVENCE:</w:t>
      </w:r>
    </w:p>
    <w:p w:rsidR="00000000" w:rsidRPr="004D4521" w:rsidRDefault="001C6E58" w:rsidP="004D4521">
      <w:pPr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D4521">
        <w:rPr>
          <w:rFonts w:ascii="Century Gothic" w:hAnsi="Century Gothic"/>
          <w:sz w:val="24"/>
          <w:szCs w:val="24"/>
        </w:rPr>
        <w:t xml:space="preserve">prva slovenska posvetniška zbirka </w:t>
      </w:r>
      <w:r w:rsidRPr="004D4521">
        <w:rPr>
          <w:rFonts w:ascii="Century Gothic" w:hAnsi="Century Gothic"/>
          <w:b/>
          <w:color w:val="2E74B5" w:themeColor="accent1" w:themeShade="BF"/>
          <w:sz w:val="24"/>
          <w:szCs w:val="24"/>
        </w:rPr>
        <w:t>Pesmi za pokušino</w:t>
      </w:r>
      <w:r w:rsidRPr="004D4521">
        <w:rPr>
          <w:rFonts w:ascii="Century Gothic" w:hAnsi="Century Gothic"/>
          <w:color w:val="2E74B5" w:themeColor="accent1" w:themeShade="BF"/>
          <w:sz w:val="24"/>
          <w:szCs w:val="24"/>
        </w:rPr>
        <w:t xml:space="preserve"> </w:t>
      </w:r>
      <w:r w:rsidRPr="004D4521">
        <w:rPr>
          <w:rFonts w:ascii="Century Gothic" w:hAnsi="Century Gothic"/>
          <w:sz w:val="24"/>
          <w:szCs w:val="24"/>
        </w:rPr>
        <w:t xml:space="preserve">(Valentin </w:t>
      </w:r>
      <w:r w:rsidRPr="004D4521">
        <w:rPr>
          <w:rFonts w:ascii="Century Gothic" w:hAnsi="Century Gothic"/>
          <w:sz w:val="24"/>
          <w:szCs w:val="24"/>
        </w:rPr>
        <w:t>Vodnik),</w:t>
      </w:r>
    </w:p>
    <w:p w:rsidR="00000000" w:rsidRPr="004D4521" w:rsidRDefault="001C6E58" w:rsidP="004D4521">
      <w:pPr>
        <w:numPr>
          <w:ilvl w:val="0"/>
          <w:numId w:val="3"/>
        </w:numPr>
        <w:rPr>
          <w:rFonts w:ascii="Century Gothic" w:hAnsi="Century Gothic"/>
          <w:b/>
          <w:color w:val="2E74B5" w:themeColor="accent1" w:themeShade="BF"/>
          <w:sz w:val="24"/>
          <w:szCs w:val="24"/>
        </w:rPr>
      </w:pPr>
      <w:r w:rsidRPr="004D4521">
        <w:rPr>
          <w:rFonts w:ascii="Century Gothic" w:hAnsi="Century Gothic"/>
          <w:sz w:val="24"/>
          <w:szCs w:val="24"/>
        </w:rPr>
        <w:t>prvi slovenski pesn</w:t>
      </w:r>
      <w:r w:rsidRPr="004D4521">
        <w:rPr>
          <w:rFonts w:ascii="Century Gothic" w:hAnsi="Century Gothic"/>
          <w:sz w:val="24"/>
          <w:szCs w:val="24"/>
        </w:rPr>
        <w:t xml:space="preserve">iški zbornik – </w:t>
      </w:r>
      <w:r w:rsidRPr="004D4521">
        <w:rPr>
          <w:rFonts w:ascii="Century Gothic" w:hAnsi="Century Gothic"/>
          <w:b/>
          <w:color w:val="2E74B5" w:themeColor="accent1" w:themeShade="BF"/>
          <w:sz w:val="24"/>
          <w:szCs w:val="24"/>
        </w:rPr>
        <w:t>Pisanice,</w:t>
      </w:r>
    </w:p>
    <w:p w:rsidR="00000000" w:rsidRPr="004D4521" w:rsidRDefault="001C6E58" w:rsidP="004D4521">
      <w:pPr>
        <w:numPr>
          <w:ilvl w:val="0"/>
          <w:numId w:val="3"/>
        </w:numPr>
        <w:rPr>
          <w:rFonts w:ascii="Century Gothic" w:hAnsi="Century Gothic"/>
          <w:b/>
          <w:color w:val="2E74B5" w:themeColor="accent1" w:themeShade="BF"/>
          <w:sz w:val="24"/>
          <w:szCs w:val="24"/>
        </w:rPr>
      </w:pPr>
      <w:r w:rsidRPr="004D4521">
        <w:rPr>
          <w:rFonts w:ascii="Century Gothic" w:hAnsi="Century Gothic"/>
          <w:sz w:val="24"/>
          <w:szCs w:val="24"/>
        </w:rPr>
        <w:t xml:space="preserve">prvi slovenski časopis </w:t>
      </w:r>
      <w:r w:rsidRPr="004D4521">
        <w:rPr>
          <w:rFonts w:ascii="Century Gothic" w:hAnsi="Century Gothic"/>
          <w:b/>
          <w:color w:val="2E74B5" w:themeColor="accent1" w:themeShade="BF"/>
          <w:sz w:val="24"/>
          <w:szCs w:val="24"/>
        </w:rPr>
        <w:t xml:space="preserve">– </w:t>
      </w:r>
      <w:proofErr w:type="spellStart"/>
      <w:r w:rsidRPr="004D4521">
        <w:rPr>
          <w:rFonts w:ascii="Century Gothic" w:hAnsi="Century Gothic"/>
          <w:b/>
          <w:color w:val="2E74B5" w:themeColor="accent1" w:themeShade="BF"/>
          <w:sz w:val="24"/>
          <w:szCs w:val="24"/>
        </w:rPr>
        <w:t>Lublanske</w:t>
      </w:r>
      <w:proofErr w:type="spellEnd"/>
      <w:r w:rsidRPr="004D4521">
        <w:rPr>
          <w:rFonts w:ascii="Century Gothic" w:hAnsi="Century Gothic"/>
          <w:b/>
          <w:color w:val="2E74B5" w:themeColor="accent1" w:themeShade="BF"/>
          <w:sz w:val="24"/>
          <w:szCs w:val="24"/>
        </w:rPr>
        <w:t xml:space="preserve"> novice,</w:t>
      </w:r>
    </w:p>
    <w:p w:rsidR="00000000" w:rsidRPr="004D4521" w:rsidRDefault="001C6E58" w:rsidP="004D4521">
      <w:pPr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4D4521">
        <w:rPr>
          <w:rFonts w:ascii="Century Gothic" w:hAnsi="Century Gothic"/>
          <w:sz w:val="24"/>
          <w:szCs w:val="24"/>
        </w:rPr>
        <w:t>prva</w:t>
      </w:r>
      <w:r w:rsidRPr="004D4521">
        <w:rPr>
          <w:rFonts w:ascii="Century Gothic" w:hAnsi="Century Gothic"/>
          <w:sz w:val="24"/>
          <w:szCs w:val="24"/>
        </w:rPr>
        <w:t xml:space="preserve"> slovenska komedija </w:t>
      </w:r>
      <w:r w:rsidRPr="004D4521">
        <w:rPr>
          <w:rFonts w:ascii="Century Gothic" w:hAnsi="Century Gothic"/>
          <w:b/>
          <w:color w:val="2E74B5" w:themeColor="accent1" w:themeShade="BF"/>
          <w:sz w:val="24"/>
          <w:szCs w:val="24"/>
        </w:rPr>
        <w:t>Županova Micka</w:t>
      </w:r>
      <w:r w:rsidRPr="004D4521">
        <w:rPr>
          <w:rFonts w:ascii="Century Gothic" w:hAnsi="Century Gothic"/>
          <w:color w:val="2E74B5" w:themeColor="accent1" w:themeShade="BF"/>
          <w:sz w:val="24"/>
          <w:szCs w:val="24"/>
        </w:rPr>
        <w:t xml:space="preserve"> </w:t>
      </w:r>
      <w:r w:rsidRPr="004D4521">
        <w:rPr>
          <w:rFonts w:ascii="Century Gothic" w:hAnsi="Century Gothic"/>
          <w:sz w:val="24"/>
          <w:szCs w:val="24"/>
        </w:rPr>
        <w:t>(Anton Tomaž Linhart),</w:t>
      </w:r>
    </w:p>
    <w:p w:rsidR="00000000" w:rsidRPr="004D4521" w:rsidRDefault="001C6E58" w:rsidP="004D4521">
      <w:pPr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474834</wp:posOffset>
            </wp:positionV>
            <wp:extent cx="742950" cy="1136796"/>
            <wp:effectExtent l="0" t="0" r="0" b="6350"/>
            <wp:wrapSquare wrapText="bothSides"/>
            <wp:docPr id="5" name="Slika 4">
              <a:extLst xmlns:a="http://schemas.openxmlformats.org/drawingml/2006/main">
                <a:ext uri="{FF2B5EF4-FFF2-40B4-BE49-F238E27FC236}">
                  <a16:creationId xmlns:a16="http://schemas.microsoft.com/office/drawing/2014/main" id="{FCCE46D4-01AA-B6E2-87AB-0F206D93BD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a16="http://schemas.microsoft.com/office/drawing/2014/main" id="{FCCE46D4-01AA-B6E2-87AB-0F206D93BD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45" cy="1136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521">
        <w:rPr>
          <w:rFonts w:ascii="Century Gothic" w:hAnsi="Century Gothic"/>
          <w:sz w:val="24"/>
          <w:szCs w:val="24"/>
        </w:rPr>
        <w:t xml:space="preserve">prva znanstvena slovnica  - </w:t>
      </w:r>
      <w:r w:rsidRPr="004D4521">
        <w:rPr>
          <w:rFonts w:ascii="Century Gothic" w:hAnsi="Century Gothic"/>
          <w:b/>
          <w:color w:val="2E74B5" w:themeColor="accent1" w:themeShade="BF"/>
          <w:sz w:val="24"/>
          <w:szCs w:val="24"/>
        </w:rPr>
        <w:t>Slovnica slovanskega jezika na Kranjskem, Koroškem in Štajerskem</w:t>
      </w:r>
      <w:r w:rsidRPr="004D4521">
        <w:rPr>
          <w:rFonts w:ascii="Century Gothic" w:hAnsi="Century Gothic"/>
          <w:sz w:val="24"/>
          <w:szCs w:val="24"/>
        </w:rPr>
        <w:t xml:space="preserve"> (Jernej Kopit</w:t>
      </w:r>
      <w:r w:rsidRPr="004D4521">
        <w:rPr>
          <w:rFonts w:ascii="Century Gothic" w:hAnsi="Century Gothic"/>
          <w:sz w:val="24"/>
          <w:szCs w:val="24"/>
        </w:rPr>
        <w:t>ar).</w:t>
      </w:r>
    </w:p>
    <w:p w:rsidR="004D4521" w:rsidRPr="004D4521" w:rsidRDefault="001C6E58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3024504</wp:posOffset>
            </wp:positionH>
            <wp:positionV relativeFrom="paragraph">
              <wp:posOffset>55245</wp:posOffset>
            </wp:positionV>
            <wp:extent cx="727007" cy="1057275"/>
            <wp:effectExtent l="0" t="0" r="0" b="0"/>
            <wp:wrapSquare wrapText="bothSides"/>
            <wp:docPr id="11" name="Slika 10">
              <a:extLst xmlns:a="http://schemas.openxmlformats.org/drawingml/2006/main">
                <a:ext uri="{FF2B5EF4-FFF2-40B4-BE49-F238E27FC236}">
                  <a16:creationId xmlns:a16="http://schemas.microsoft.com/office/drawing/2014/main" id="{8C1304E4-0D6F-5EAC-077A-6E809B0E92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0">
                      <a:extLst>
                        <a:ext uri="{FF2B5EF4-FFF2-40B4-BE49-F238E27FC236}">
                          <a16:creationId xmlns:a16="http://schemas.microsoft.com/office/drawing/2014/main" id="{8C1304E4-0D6F-5EAC-077A-6E809B0E92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22" cy="1058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1662430</wp:posOffset>
            </wp:positionH>
            <wp:positionV relativeFrom="paragraph">
              <wp:posOffset>102235</wp:posOffset>
            </wp:positionV>
            <wp:extent cx="609600" cy="1004570"/>
            <wp:effectExtent l="0" t="0" r="0" b="5080"/>
            <wp:wrapSquare wrapText="bothSides"/>
            <wp:docPr id="9" name="Slika 8">
              <a:extLst xmlns:a="http://schemas.openxmlformats.org/drawingml/2006/main">
                <a:ext uri="{FF2B5EF4-FFF2-40B4-BE49-F238E27FC236}">
                  <a16:creationId xmlns:a16="http://schemas.microsoft.com/office/drawing/2014/main" id="{9B680C4E-3A69-A030-11D9-2B061F13D3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>
                      <a:extLst>
                        <a:ext uri="{FF2B5EF4-FFF2-40B4-BE49-F238E27FC236}">
                          <a16:creationId xmlns:a16="http://schemas.microsoft.com/office/drawing/2014/main" id="{9B680C4E-3A69-A030-11D9-2B061F13D3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521" w:rsidRPr="004D4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502AD"/>
    <w:multiLevelType w:val="hybridMultilevel"/>
    <w:tmpl w:val="ADFC44B8"/>
    <w:lvl w:ilvl="0" w:tplc="BA16795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D62800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6A6368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86C1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A8DC6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B3E9F9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FCE80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14C3E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4AC14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55C3BFB"/>
    <w:multiLevelType w:val="hybridMultilevel"/>
    <w:tmpl w:val="950EB09E"/>
    <w:lvl w:ilvl="0" w:tplc="407E88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0447E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B6A1A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540C5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7ACF3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E26DC0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F81DD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3CD85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3C87C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85D39D1"/>
    <w:multiLevelType w:val="hybridMultilevel"/>
    <w:tmpl w:val="A2A4F7F6"/>
    <w:lvl w:ilvl="0" w:tplc="308E438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066E9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FE18E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06E3FC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8C4E2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0CB1A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70AD0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D2071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E2E0BD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21"/>
    <w:rsid w:val="001C6E58"/>
    <w:rsid w:val="003B78F1"/>
    <w:rsid w:val="004D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DDB7"/>
  <w15:chartTrackingRefBased/>
  <w15:docId w15:val="{D9279317-EAAA-46C4-95D7-6C06AA3C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6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6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6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8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1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7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cp:lastPrinted>2023-10-24T10:56:00Z</cp:lastPrinted>
  <dcterms:created xsi:type="dcterms:W3CDTF">2023-10-24T10:48:00Z</dcterms:created>
  <dcterms:modified xsi:type="dcterms:W3CDTF">2023-10-24T10:56:00Z</dcterms:modified>
</cp:coreProperties>
</file>