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5BA" w:rsidRDefault="00DA410C" w:rsidP="00DA410C">
      <w:pPr>
        <w:pStyle w:val="Naslov"/>
        <w:jc w:val="center"/>
      </w:pPr>
      <w:bookmarkStart w:id="0" w:name="_Hlk35851380"/>
      <w:bookmarkEnd w:id="0"/>
      <w:r>
        <w:t>Sklanjanje</w:t>
      </w:r>
    </w:p>
    <w:p w:rsidR="00DA410C" w:rsidRDefault="00DA410C" w:rsidP="00DA410C"/>
    <w:p w:rsidR="00F244CE" w:rsidRDefault="00F244CE" w:rsidP="00F244CE">
      <w:pPr>
        <w:pStyle w:val="Naslov2"/>
        <w:numPr>
          <w:ilvl w:val="0"/>
          <w:numId w:val="5"/>
        </w:numPr>
      </w:pPr>
      <w:r>
        <w:t>Zapis v zvezek</w:t>
      </w:r>
    </w:p>
    <w:p w:rsidR="00F244CE" w:rsidRDefault="00F244CE" w:rsidP="00F244CE">
      <w:r>
        <w:t xml:space="preserve">Pod naslovom </w:t>
      </w:r>
      <w:r>
        <w:rPr>
          <w:i/>
          <w:iCs/>
        </w:rPr>
        <w:t>Sklanjanje samostalnikov</w:t>
      </w:r>
      <w:r>
        <w:t xml:space="preserve"> smo zapisali tri točke za ponovitev (samostalniki, sklanjanje in skloni). Sedaj sledi zapis za samostalnike moškega spola.</w:t>
      </w:r>
    </w:p>
    <w:p w:rsidR="00BA3321" w:rsidRDefault="00B139DB" w:rsidP="00F244CE">
      <w:r>
        <w:t>V</w:t>
      </w:r>
      <w:r w:rsidR="00BA3321" w:rsidRPr="00BA3321">
        <w:t xml:space="preserve"> zapisu povzemamo, kako sklanjamo samostalnike moškega spola, teh pravil se NE učimo, pomagajo nam le, da smo pozorni na posebnosti in da jih upoštevamo pri sklanjanju; za utrjevanje pravilnega sklanjanja samostalnikov so pomembne naloge v DZ, str. 112–116</w:t>
      </w:r>
      <w:r w:rsidR="00BA3321">
        <w:t>.</w:t>
      </w:r>
    </w:p>
    <w:p w:rsidR="00CE619E" w:rsidRPr="00F244CE" w:rsidRDefault="00CE619E" w:rsidP="00F244C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4CE" w:rsidTr="00F244CE">
        <w:tc>
          <w:tcPr>
            <w:tcW w:w="9062" w:type="dxa"/>
          </w:tcPr>
          <w:p w:rsidR="00F244CE" w:rsidRPr="00F244CE" w:rsidRDefault="00F244CE" w:rsidP="00F244C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Samostalniki moškega spola</w:t>
            </w:r>
          </w:p>
          <w:p w:rsidR="00BA3321" w:rsidRDefault="00BA3321" w:rsidP="00F244CE"/>
          <w:p w:rsidR="00BA3321" w:rsidRPr="000F6F26" w:rsidRDefault="00BA3321" w:rsidP="00BA3321">
            <w:pPr>
              <w:pStyle w:val="Odstavekseznama"/>
              <w:numPr>
                <w:ilvl w:val="0"/>
                <w:numId w:val="10"/>
              </w:numPr>
              <w:rPr>
                <w:color w:val="70AD47" w:themeColor="accent6"/>
              </w:rPr>
            </w:pPr>
            <w:r w:rsidRPr="000F6F26">
              <w:rPr>
                <w:color w:val="70AD47" w:themeColor="accent6"/>
              </w:rPr>
              <w:t>Kako sklanjamo samostalnike?</w:t>
            </w:r>
          </w:p>
          <w:p w:rsidR="00BA3321" w:rsidRDefault="00BA3321" w:rsidP="00BA3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Samostalnike vseh treh spolov sklanjamo različno. Zato ločimo 3 osnovne načine sklanjanja oziroma 3 osnovne sklanjatve: moške, ženske in srednje.</w:t>
            </w:r>
          </w:p>
          <w:p w:rsidR="00BA3321" w:rsidRPr="006E1A8A" w:rsidRDefault="00BA3321" w:rsidP="00BA3321">
            <w:pPr>
              <w:pStyle w:val="Odstavekseznama"/>
              <w:numPr>
                <w:ilvl w:val="1"/>
                <w:numId w:val="10"/>
              </w:numPr>
              <w:rPr>
                <w:color w:val="70AD47" w:themeColor="accent6"/>
              </w:rPr>
            </w:pPr>
            <w:r w:rsidRPr="000F6F26">
              <w:rPr>
                <w:color w:val="70AD47" w:themeColor="accent6"/>
              </w:rPr>
              <w:t>Sklanjanje samostalnikov moškega spola</w:t>
            </w:r>
          </w:p>
          <w:p w:rsidR="00BA3321" w:rsidRPr="00AF3606" w:rsidRDefault="00BA3321" w:rsidP="00BA3321">
            <w:pPr>
              <w:pStyle w:val="Odstavekseznama"/>
              <w:numPr>
                <w:ilvl w:val="0"/>
                <w:numId w:val="9"/>
              </w:numPr>
              <w:rPr>
                <w:color w:val="70AD47" w:themeColor="accent6"/>
              </w:rPr>
            </w:pPr>
            <w:r w:rsidRPr="00AF3606">
              <w:rPr>
                <w:color w:val="000000" w:themeColor="text1"/>
              </w:rPr>
              <w:t>Sklanjaj</w:t>
            </w:r>
            <w:r>
              <w:rPr>
                <w:color w:val="000000" w:themeColor="text1"/>
              </w:rPr>
              <w:t>te</w:t>
            </w:r>
            <w:r w:rsidRPr="00AF3606">
              <w:rPr>
                <w:color w:val="000000" w:themeColor="text1"/>
              </w:rPr>
              <w:t xml:space="preserve"> samostalnika korak in brat v ednini, nato primerjaj</w:t>
            </w:r>
            <w:r>
              <w:rPr>
                <w:color w:val="000000" w:themeColor="text1"/>
              </w:rPr>
              <w:t>te</w:t>
            </w:r>
            <w:r w:rsidRPr="00AF3606">
              <w:rPr>
                <w:color w:val="000000" w:themeColor="text1"/>
              </w:rPr>
              <w:t xml:space="preserve"> njune končnice</w:t>
            </w:r>
            <w:r>
              <w:rPr>
                <w:color w:val="000000" w:themeColor="text1"/>
              </w:rPr>
              <w:t xml:space="preserve"> (sklanjajte sami, nato rešitev preglejte)</w:t>
            </w:r>
            <w:r w:rsidRPr="00AF3606">
              <w:rPr>
                <w:color w:val="000000" w:themeColor="text1"/>
              </w:rPr>
              <w:t>. Kaj opazi</w:t>
            </w:r>
            <w:r>
              <w:rPr>
                <w:color w:val="000000" w:themeColor="text1"/>
              </w:rPr>
              <w:t>te</w:t>
            </w:r>
            <w:r w:rsidRPr="00AF3606">
              <w:rPr>
                <w:color w:val="000000" w:themeColor="text1"/>
              </w:rPr>
              <w:t>?</w:t>
            </w:r>
          </w:p>
          <w:p w:rsidR="00BA3321" w:rsidRPr="005669D3" w:rsidRDefault="00BA3321" w:rsidP="00BA3321">
            <w:pPr>
              <w:rPr>
                <w:color w:val="70AD47" w:themeColor="accent6"/>
              </w:rPr>
            </w:pP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33"/>
              <w:gridCol w:w="2033"/>
              <w:gridCol w:w="2069"/>
            </w:tblGrid>
            <w:tr w:rsidR="00BA3321" w:rsidTr="002A5E7D">
              <w:tc>
                <w:tcPr>
                  <w:tcW w:w="2133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2033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 w:rsidRPr="006E1A8A">
                    <w:rPr>
                      <w:color w:val="000000" w:themeColor="text1"/>
                    </w:rPr>
                    <w:t xml:space="preserve">KORAK, </w:t>
                  </w:r>
                  <w:proofErr w:type="spellStart"/>
                  <w:r w:rsidRPr="006E1A8A">
                    <w:rPr>
                      <w:color w:val="000000" w:themeColor="text1"/>
                    </w:rPr>
                    <w:t>ed</w:t>
                  </w:r>
                  <w:proofErr w:type="spellEnd"/>
                  <w:r w:rsidRPr="006E1A8A">
                    <w:rPr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069" w:type="dxa"/>
                </w:tcPr>
                <w:p w:rsidR="00BA3321" w:rsidRPr="00273499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 w:rsidRPr="006E1A8A">
                    <w:rPr>
                      <w:color w:val="000000" w:themeColor="text1"/>
                    </w:rPr>
                    <w:t xml:space="preserve">BRAT, </w:t>
                  </w:r>
                  <w:proofErr w:type="spellStart"/>
                  <w:r w:rsidRPr="006E1A8A">
                    <w:rPr>
                      <w:color w:val="000000" w:themeColor="text1"/>
                    </w:rPr>
                    <w:t>ed</w:t>
                  </w:r>
                  <w:proofErr w:type="spellEnd"/>
                  <w:r w:rsidRPr="006E1A8A">
                    <w:rPr>
                      <w:color w:val="000000" w:themeColor="text1"/>
                    </w:rPr>
                    <w:t xml:space="preserve">. </w:t>
                  </w:r>
                  <w:r>
                    <w:rPr>
                      <w:color w:val="000000" w:themeColor="text1"/>
                    </w:rPr>
                    <w:t>(enako kot poveljnik)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B61CE2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IMENOVALNIK</w:t>
                  </w:r>
                </w:p>
              </w:tc>
              <w:tc>
                <w:tcPr>
                  <w:tcW w:w="2033" w:type="dxa"/>
                </w:tcPr>
                <w:p w:rsidR="00BA3321" w:rsidRPr="00B61CE2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 w:rsidRPr="00B61CE2">
                    <w:rPr>
                      <w:color w:val="70AD47" w:themeColor="accent6"/>
                    </w:rPr>
                    <w:t>-0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>
                    <w:rPr>
                      <w:color w:val="70AD47" w:themeColor="accent6"/>
                    </w:rPr>
                    <w:t>-0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RODILNIK</w:t>
                  </w:r>
                </w:p>
              </w:tc>
              <w:tc>
                <w:tcPr>
                  <w:tcW w:w="20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>
                    <w:rPr>
                      <w:color w:val="70AD47" w:themeColor="accent6"/>
                    </w:rPr>
                    <w:t>a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>
                    <w:rPr>
                      <w:color w:val="70AD47" w:themeColor="accent6"/>
                    </w:rPr>
                    <w:t>a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DAJALNIK</w:t>
                  </w:r>
                </w:p>
              </w:tc>
              <w:tc>
                <w:tcPr>
                  <w:tcW w:w="20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>
                    <w:rPr>
                      <w:color w:val="70AD47" w:themeColor="accent6"/>
                    </w:rPr>
                    <w:t>u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>
                    <w:rPr>
                      <w:color w:val="70AD47" w:themeColor="accent6"/>
                    </w:rPr>
                    <w:t>u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TOŽILNIK</w:t>
                  </w:r>
                </w:p>
              </w:tc>
              <w:tc>
                <w:tcPr>
                  <w:tcW w:w="2033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 w:rsidRPr="00E62C70">
                    <w:rPr>
                      <w:color w:val="FF0000"/>
                    </w:rPr>
                    <w:t>-0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 w:rsidRPr="00E62C70">
                    <w:rPr>
                      <w:color w:val="FF0000"/>
                    </w:rPr>
                    <w:t>a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MESTNIK</w:t>
                  </w:r>
                </w:p>
              </w:tc>
              <w:tc>
                <w:tcPr>
                  <w:tcW w:w="2033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>
                    <w:rPr>
                      <w:color w:val="70AD47" w:themeColor="accent6"/>
                    </w:rPr>
                    <w:t>u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>
                    <w:rPr>
                      <w:color w:val="70AD47" w:themeColor="accent6"/>
                    </w:rPr>
                    <w:t>u</w:t>
                  </w:r>
                </w:p>
              </w:tc>
            </w:tr>
            <w:tr w:rsidR="00BA3321" w:rsidTr="002A5E7D">
              <w:tc>
                <w:tcPr>
                  <w:tcW w:w="2133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ORODNIK</w:t>
                  </w:r>
                </w:p>
              </w:tc>
              <w:tc>
                <w:tcPr>
                  <w:tcW w:w="2033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korak</w:t>
                  </w:r>
                  <w:r>
                    <w:rPr>
                      <w:color w:val="70AD47" w:themeColor="accent6"/>
                    </w:rPr>
                    <w:t>om</w:t>
                  </w:r>
                </w:p>
              </w:tc>
              <w:tc>
                <w:tcPr>
                  <w:tcW w:w="2069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>
                    <w:rPr>
                      <w:color w:val="000000" w:themeColor="text1"/>
                    </w:rPr>
                    <w:t>brat</w:t>
                  </w:r>
                  <w:r>
                    <w:rPr>
                      <w:color w:val="70AD47" w:themeColor="accent6"/>
                    </w:rPr>
                    <w:t>om</w:t>
                  </w:r>
                </w:p>
              </w:tc>
            </w:tr>
          </w:tbl>
          <w:p w:rsidR="00BA3321" w:rsidRDefault="00BA3321" w:rsidP="00BA3321">
            <w:pPr>
              <w:rPr>
                <w:color w:val="70AD47" w:themeColor="accent6"/>
              </w:rPr>
            </w:pPr>
          </w:p>
          <w:p w:rsidR="00BA3321" w:rsidRPr="00B01721" w:rsidRDefault="00BA3321" w:rsidP="00BA3321">
            <w:pPr>
              <w:rPr>
                <w:color w:val="000000" w:themeColor="text1"/>
              </w:rPr>
            </w:pPr>
            <w:r>
              <w:rPr>
                <w:color w:val="70AD47" w:themeColor="accent6"/>
              </w:rPr>
              <w:t>Sam. m. sp., ki poimenuje bitje (živo), ima v tožilniku ednine končnico -a, sam., ki ne poimenuje bitja (neživo) pa ima ničto končnico</w:t>
            </w:r>
            <w:r w:rsidRPr="00E62C70">
              <w:rPr>
                <w:rFonts w:ascii="MetaFFCC" w:hAnsi="MetaFFCC"/>
                <w:color w:val="70AD47" w:themeColor="accent6"/>
              </w:rPr>
              <w:t>/</w:t>
            </w:r>
            <w:r>
              <w:rPr>
                <w:color w:val="70AD47" w:themeColor="accent6"/>
              </w:rPr>
              <w:t xml:space="preserve">nima končnice </w:t>
            </w:r>
            <w:r w:rsidRPr="00B01721">
              <w:rPr>
                <w:color w:val="000000" w:themeColor="text1"/>
              </w:rPr>
              <w:t>(obe končnici v tožilniku poudarite z drugo barvo).</w:t>
            </w:r>
          </w:p>
          <w:p w:rsidR="00BA3321" w:rsidRDefault="00BA3321" w:rsidP="00BA3321">
            <w:pPr>
              <w:rPr>
                <w:color w:val="70AD47" w:themeColor="accent6"/>
              </w:rPr>
            </w:pPr>
          </w:p>
          <w:p w:rsidR="00BA3321" w:rsidRDefault="00BA3321" w:rsidP="00BA3321">
            <w:pPr>
              <w:rPr>
                <w:color w:val="000000" w:themeColor="text1"/>
              </w:rPr>
            </w:pPr>
            <w:r w:rsidRPr="00B01721">
              <w:rPr>
                <w:color w:val="70AD47" w:themeColor="accent6"/>
              </w:rPr>
              <w:t xml:space="preserve">Večina samostalnikov moškega spola (sam. m. sp.) se v imenovalniku ednine končuje na soglasnik </w:t>
            </w:r>
            <w:r w:rsidRPr="00B01721">
              <w:rPr>
                <w:color w:val="000000" w:themeColor="text1"/>
              </w:rPr>
              <w:t xml:space="preserve">(poveljnik, korak, brat), torej jih sklanjamo s končnicami, kot prikazujeta nalogi v  DZ, str. 107, 108, </w:t>
            </w:r>
            <w:proofErr w:type="spellStart"/>
            <w:r w:rsidRPr="00B01721">
              <w:rPr>
                <w:color w:val="000000" w:themeColor="text1"/>
              </w:rPr>
              <w:t>nal</w:t>
            </w:r>
            <w:proofErr w:type="spellEnd"/>
            <w:r w:rsidRPr="00B01721">
              <w:rPr>
                <w:color w:val="000000" w:themeColor="text1"/>
              </w:rPr>
              <w:t xml:space="preserve">. 3, 4. </w:t>
            </w:r>
          </w:p>
          <w:p w:rsidR="00BA3321" w:rsidRPr="00B01721" w:rsidRDefault="00BA3321" w:rsidP="00BA3321">
            <w:pPr>
              <w:rPr>
                <w:color w:val="70AD47" w:themeColor="accent6"/>
              </w:rPr>
            </w:pPr>
          </w:p>
          <w:p w:rsidR="00BA3321" w:rsidRPr="00372BFA" w:rsidRDefault="00BA3321" w:rsidP="00BA3321">
            <w:pPr>
              <w:rPr>
                <w:color w:val="000000" w:themeColor="text1"/>
              </w:rPr>
            </w:pPr>
            <w:r>
              <w:rPr>
                <w:color w:val="70AD47" w:themeColor="accent6"/>
              </w:rPr>
              <w:t xml:space="preserve">POSEBNOSTI </w:t>
            </w:r>
            <w:r>
              <w:rPr>
                <w:color w:val="000000" w:themeColor="text1"/>
              </w:rPr>
              <w:t>(DZ, str. 108)</w:t>
            </w:r>
          </w:p>
          <w:p w:rsidR="00BA3321" w:rsidRDefault="00BA3321" w:rsidP="00BA3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281533">
              <w:rPr>
                <w:color w:val="000000" w:themeColor="text1"/>
              </w:rPr>
              <w:t xml:space="preserve">ekateri samostalniki imajo v </w:t>
            </w:r>
            <w:r>
              <w:rPr>
                <w:color w:val="000000" w:themeColor="text1"/>
              </w:rPr>
              <w:t>posameznih sklonih posebne končnice (posebnosti prepoznate tako, da končnice sklanjanih samostalnikov primerjate s končnicami samostalnikov, ki so brez posebnosti (npr. korak, brat, poveljnik).</w:t>
            </w:r>
          </w:p>
          <w:p w:rsidR="00BA3321" w:rsidRDefault="00BA3321" w:rsidP="00BA3321">
            <w:pPr>
              <w:rPr>
                <w:color w:val="000000" w:themeColor="text1"/>
              </w:rPr>
            </w:pPr>
          </w:p>
          <w:p w:rsidR="00BA3321" w:rsidRPr="006E1A8A" w:rsidRDefault="00BA3321" w:rsidP="00BA3321">
            <w:pPr>
              <w:pStyle w:val="Odstavekseznama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 w:rsidRPr="006E1A8A">
              <w:rPr>
                <w:color w:val="000000" w:themeColor="text1"/>
                <w:sz w:val="24"/>
                <w:szCs w:val="24"/>
              </w:rPr>
              <w:t>Sklanjajte samostalnik led po zgledu samostalnika grad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64"/>
              <w:gridCol w:w="2683"/>
              <w:gridCol w:w="2669"/>
            </w:tblGrid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GRAD (</w:t>
                  </w:r>
                  <w:proofErr w:type="spellStart"/>
                  <w:r>
                    <w:rPr>
                      <w:color w:val="000000" w:themeColor="text1"/>
                    </w:rPr>
                    <w:t>ed</w:t>
                  </w:r>
                  <w:proofErr w:type="spellEnd"/>
                  <w:r>
                    <w:rPr>
                      <w:color w:val="000000" w:themeColor="text1"/>
                    </w:rPr>
                    <w:t>.)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LED (</w:t>
                  </w:r>
                  <w:proofErr w:type="spellStart"/>
                  <w:r>
                    <w:rPr>
                      <w:color w:val="000000" w:themeColor="text1"/>
                    </w:rPr>
                    <w:t>ed</w:t>
                  </w:r>
                  <w:proofErr w:type="spellEnd"/>
                  <w:r>
                    <w:rPr>
                      <w:color w:val="000000" w:themeColor="text1"/>
                    </w:rPr>
                    <w:t>.)</w:t>
                  </w:r>
                </w:p>
              </w:tc>
            </w:tr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Imenovalnik</w:t>
                  </w: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grad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</w:tr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Rodilnik </w:t>
                  </w: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grad</w:t>
                  </w:r>
                  <w:r w:rsidRPr="00B01721">
                    <w:rPr>
                      <w:color w:val="70AD47" w:themeColor="accent6"/>
                    </w:rPr>
                    <w:t>u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</w:tr>
          </w:tbl>
          <w:p w:rsidR="00BA3321" w:rsidRPr="00B01721" w:rsidRDefault="00BA3321" w:rsidP="00BA3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V</w:t>
            </w:r>
            <w:r w:rsidRPr="00B01721">
              <w:rPr>
                <w:color w:val="000000" w:themeColor="text1"/>
              </w:rPr>
              <w:t xml:space="preserve"> rodilniku ednine imajo nekateri samostalniki </w:t>
            </w:r>
            <w:r w:rsidRPr="00B01721">
              <w:rPr>
                <w:color w:val="70AD47" w:themeColor="accent6"/>
              </w:rPr>
              <w:t xml:space="preserve">končnico -u </w:t>
            </w:r>
            <w:r w:rsidRPr="00B01721">
              <w:rPr>
                <w:color w:val="000000" w:themeColor="text1"/>
              </w:rPr>
              <w:t>namesto -a: led</w:t>
            </w:r>
            <w:r w:rsidRPr="00B01721">
              <w:rPr>
                <w:color w:val="70AD47" w:themeColor="accent6"/>
              </w:rPr>
              <w:t>u</w:t>
            </w:r>
            <w:r w:rsidRPr="00B01721">
              <w:rPr>
                <w:color w:val="000000" w:themeColor="text1"/>
              </w:rPr>
              <w:t>, grad</w:t>
            </w:r>
            <w:r w:rsidRPr="00B01721">
              <w:rPr>
                <w:color w:val="70AD47" w:themeColor="accent6"/>
              </w:rPr>
              <w:t>u</w:t>
            </w:r>
            <w:r>
              <w:rPr>
                <w:color w:val="70AD47" w:themeColor="accent6"/>
              </w:rPr>
              <w:t xml:space="preserve">, </w:t>
            </w:r>
            <w:r>
              <w:rPr>
                <w:color w:val="000000" w:themeColor="text1"/>
              </w:rPr>
              <w:t>most</w:t>
            </w:r>
            <w:r w:rsidRPr="00B01721">
              <w:rPr>
                <w:color w:val="70AD47" w:themeColor="accent6"/>
              </w:rPr>
              <w:t>u</w:t>
            </w:r>
            <w:r>
              <w:rPr>
                <w:color w:val="000000" w:themeColor="text1"/>
              </w:rPr>
              <w:t xml:space="preserve"> ...</w:t>
            </w:r>
          </w:p>
          <w:p w:rsidR="00BA3321" w:rsidRDefault="00BA3321" w:rsidP="00BA3321">
            <w:pPr>
              <w:rPr>
                <w:color w:val="000000" w:themeColor="text1"/>
              </w:rPr>
            </w:pPr>
          </w:p>
          <w:p w:rsidR="00BA3321" w:rsidRPr="00B01721" w:rsidRDefault="00BA3321" w:rsidP="00BA3321">
            <w:pPr>
              <w:pStyle w:val="Odstavekseznama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LAS (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>.) – LAS</w:t>
            </w:r>
            <w:r w:rsidRPr="00B01721">
              <w:rPr>
                <w:color w:val="70AD47" w:themeColor="accent6"/>
              </w:rPr>
              <w:t>JE</w:t>
            </w:r>
            <w:r>
              <w:rPr>
                <w:color w:val="000000" w:themeColor="text1"/>
              </w:rPr>
              <w:t xml:space="preserve"> (mn.)</w:t>
            </w:r>
          </w:p>
          <w:p w:rsidR="00BA3321" w:rsidRDefault="00BA3321" w:rsidP="00BA3321">
            <w:pPr>
              <w:rPr>
                <w:color w:val="70AD47" w:themeColor="accent6"/>
              </w:rPr>
            </w:pPr>
            <w:r>
              <w:rPr>
                <w:color w:val="000000" w:themeColor="text1"/>
              </w:rPr>
              <w:t xml:space="preserve">Nekateri samostalniki imajo v množini </w:t>
            </w:r>
            <w:r w:rsidRPr="00DF38B0">
              <w:rPr>
                <w:color w:val="000000" w:themeColor="text1"/>
              </w:rPr>
              <w:t>drugačn</w:t>
            </w:r>
            <w:r>
              <w:rPr>
                <w:color w:val="000000" w:themeColor="text1"/>
              </w:rPr>
              <w:t>o</w:t>
            </w:r>
            <w:r w:rsidRPr="00DF38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končnico</w:t>
            </w:r>
            <w:r w:rsidRPr="00DF38B0">
              <w:rPr>
                <w:color w:val="000000" w:themeColor="text1"/>
              </w:rPr>
              <w:t>: las</w:t>
            </w:r>
            <w:r w:rsidRPr="00DF38B0">
              <w:rPr>
                <w:color w:val="70AD47" w:themeColor="accent6"/>
              </w:rPr>
              <w:t xml:space="preserve">je </w:t>
            </w:r>
            <w:r w:rsidRPr="00DF38B0">
              <w:rPr>
                <w:color w:val="000000" w:themeColor="text1"/>
              </w:rPr>
              <w:t>(narobe lasi), zob</w:t>
            </w:r>
            <w:r w:rsidRPr="00DF38B0">
              <w:rPr>
                <w:color w:val="70AD47" w:themeColor="accent6"/>
              </w:rPr>
              <w:t>je</w:t>
            </w:r>
            <w:r>
              <w:rPr>
                <w:color w:val="70AD47" w:themeColor="accent6"/>
              </w:rPr>
              <w:t>.</w:t>
            </w:r>
          </w:p>
          <w:p w:rsidR="00BA3321" w:rsidRDefault="00BA3321" w:rsidP="00BA3321">
            <w:pPr>
              <w:rPr>
                <w:color w:val="70AD47" w:themeColor="accent6"/>
              </w:rPr>
            </w:pPr>
          </w:p>
          <w:p w:rsidR="00BA3321" w:rsidRPr="00DF38B0" w:rsidRDefault="00BA3321" w:rsidP="00BA3321">
            <w:pPr>
              <w:pStyle w:val="Odstavekseznama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Matjaž – (z) MATJAŽ</w:t>
            </w:r>
            <w:r w:rsidRPr="00DF38B0">
              <w:rPr>
                <w:color w:val="70AD47" w:themeColor="accent6"/>
              </w:rPr>
              <w:t>EM</w:t>
            </w:r>
            <w:r>
              <w:rPr>
                <w:color w:val="000000" w:themeColor="text1"/>
              </w:rPr>
              <w:t>; Jernej – (z) JERNEJ</w:t>
            </w:r>
            <w:r w:rsidRPr="00DF38B0">
              <w:rPr>
                <w:color w:val="70AD47" w:themeColor="accent6"/>
              </w:rPr>
              <w:t>EM</w:t>
            </w:r>
          </w:p>
          <w:p w:rsidR="00BA3321" w:rsidRPr="00DF38B0" w:rsidRDefault="00BA3321" w:rsidP="00BA3321">
            <w:pPr>
              <w:pStyle w:val="Odstavekseznama"/>
              <w:rPr>
                <w:color w:val="000000" w:themeColor="text1"/>
              </w:rPr>
            </w:pPr>
          </w:p>
          <w:p w:rsidR="00BA3321" w:rsidRDefault="00BA3321" w:rsidP="00BA3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določenih primerih imajo samostalniki </w:t>
            </w:r>
            <w:r w:rsidRPr="00DF38B0">
              <w:rPr>
                <w:color w:val="70AD47" w:themeColor="accent6"/>
              </w:rPr>
              <w:t>končnic</w:t>
            </w:r>
            <w:r>
              <w:rPr>
                <w:color w:val="70AD47" w:themeColor="accent6"/>
              </w:rPr>
              <w:t>o</w:t>
            </w:r>
            <w:r w:rsidRPr="00DF38B0">
              <w:rPr>
                <w:color w:val="70AD47" w:themeColor="accent6"/>
              </w:rPr>
              <w:t xml:space="preserve"> -</w:t>
            </w:r>
            <w:proofErr w:type="spellStart"/>
            <w:r w:rsidRPr="00DF38B0">
              <w:rPr>
                <w:color w:val="70AD47" w:themeColor="accent6"/>
              </w:rPr>
              <w:t>em</w:t>
            </w:r>
            <w:proofErr w:type="spellEnd"/>
            <w:r w:rsidRPr="00DF38B0">
              <w:rPr>
                <w:color w:val="70AD47" w:themeColor="accent6"/>
              </w:rPr>
              <w:t xml:space="preserve"> </w:t>
            </w:r>
            <w:r w:rsidRPr="00DF38B0">
              <w:rPr>
                <w:color w:val="000000" w:themeColor="text1"/>
              </w:rPr>
              <w:t>namesto  -om: Matjaž</w:t>
            </w:r>
            <w:r w:rsidRPr="00DF38B0">
              <w:rPr>
                <w:color w:val="70AD47" w:themeColor="accent6"/>
              </w:rPr>
              <w:t>em</w:t>
            </w:r>
            <w:r w:rsidRPr="00DF38B0">
              <w:rPr>
                <w:color w:val="000000" w:themeColor="text1"/>
              </w:rPr>
              <w:t xml:space="preserve"> (narobe </w:t>
            </w:r>
            <w:proofErr w:type="spellStart"/>
            <w:r w:rsidRPr="00DF38B0">
              <w:rPr>
                <w:color w:val="000000" w:themeColor="text1"/>
              </w:rPr>
              <w:t>Matjažom</w:t>
            </w:r>
            <w:proofErr w:type="spellEnd"/>
            <w:r w:rsidRPr="00DF38B0">
              <w:rPr>
                <w:color w:val="000000" w:themeColor="text1"/>
              </w:rPr>
              <w:t>), Jernej</w:t>
            </w:r>
            <w:r w:rsidRPr="00DF38B0">
              <w:rPr>
                <w:color w:val="70AD47" w:themeColor="accent6"/>
              </w:rPr>
              <w:t>em</w:t>
            </w:r>
            <w:r w:rsidRPr="00DF38B0">
              <w:rPr>
                <w:color w:val="000000" w:themeColor="text1"/>
              </w:rPr>
              <w:t xml:space="preserve"> (narobe </w:t>
            </w:r>
            <w:proofErr w:type="spellStart"/>
            <w:r w:rsidRPr="00DF38B0">
              <w:rPr>
                <w:color w:val="000000" w:themeColor="text1"/>
              </w:rPr>
              <w:t>Jernejom</w:t>
            </w:r>
            <w:proofErr w:type="spellEnd"/>
            <w:r w:rsidRPr="00DF38B0">
              <w:rPr>
                <w:color w:val="000000" w:themeColor="text1"/>
              </w:rPr>
              <w:t xml:space="preserve">); to posebnost si lažje zapomnimo s pomočjo naslednje povedi: </w:t>
            </w:r>
            <w:r w:rsidRPr="00DF38B0">
              <w:rPr>
                <w:color w:val="70AD47" w:themeColor="accent6"/>
              </w:rPr>
              <w:t>C</w:t>
            </w:r>
            <w:r w:rsidRPr="00DF38B0">
              <w:rPr>
                <w:color w:val="000000" w:themeColor="text1"/>
              </w:rPr>
              <w:t xml:space="preserve">ene </w:t>
            </w:r>
            <w:r w:rsidRPr="00DF38B0">
              <w:rPr>
                <w:color w:val="70AD47" w:themeColor="accent6"/>
              </w:rPr>
              <w:t>č</w:t>
            </w:r>
            <w:r w:rsidRPr="00DF38B0">
              <w:rPr>
                <w:color w:val="000000" w:themeColor="text1"/>
              </w:rPr>
              <w:t xml:space="preserve">ešnje </w:t>
            </w:r>
            <w:r w:rsidRPr="00DF38B0">
              <w:rPr>
                <w:color w:val="70AD47" w:themeColor="accent6"/>
              </w:rPr>
              <w:t>ž</w:t>
            </w:r>
            <w:r w:rsidRPr="00DF38B0">
              <w:rPr>
                <w:color w:val="000000" w:themeColor="text1"/>
              </w:rPr>
              <w:t xml:space="preserve">e </w:t>
            </w:r>
            <w:r w:rsidRPr="00DF38B0">
              <w:rPr>
                <w:color w:val="70AD47" w:themeColor="accent6"/>
              </w:rPr>
              <w:t>š</w:t>
            </w:r>
            <w:r w:rsidRPr="00DF38B0">
              <w:rPr>
                <w:color w:val="000000" w:themeColor="text1"/>
              </w:rPr>
              <w:t xml:space="preserve">e </w:t>
            </w:r>
            <w:r w:rsidRPr="00DF38B0">
              <w:rPr>
                <w:color w:val="70AD47" w:themeColor="accent6"/>
              </w:rPr>
              <w:t>j</w:t>
            </w:r>
            <w:r w:rsidRPr="00DF38B0">
              <w:rPr>
                <w:color w:val="000000" w:themeColor="text1"/>
              </w:rPr>
              <w:t>e (za glasovi, s katerimi se začnejo besede v povedi (c, č, ž, š, j), uporabimo končnico -</w:t>
            </w:r>
            <w:proofErr w:type="spellStart"/>
            <w:r w:rsidRPr="00DF38B0">
              <w:rPr>
                <w:color w:val="000000" w:themeColor="text1"/>
              </w:rPr>
              <w:t>em</w:t>
            </w:r>
            <w:proofErr w:type="spellEnd"/>
            <w:r w:rsidRPr="00DF38B0">
              <w:rPr>
                <w:color w:val="000000" w:themeColor="text1"/>
              </w:rPr>
              <w:t>))</w:t>
            </w:r>
            <w:r>
              <w:rPr>
                <w:color w:val="000000" w:themeColor="text1"/>
              </w:rPr>
              <w:t>.</w:t>
            </w:r>
          </w:p>
          <w:p w:rsidR="00BA3321" w:rsidRDefault="00BA3321" w:rsidP="00BA3321">
            <w:pPr>
              <w:rPr>
                <w:color w:val="000000" w:themeColor="text1"/>
              </w:rPr>
            </w:pPr>
          </w:p>
          <w:p w:rsidR="00BA3321" w:rsidRPr="006E1A8A" w:rsidRDefault="00BA3321" w:rsidP="00BA3321">
            <w:pPr>
              <w:pStyle w:val="Odstavekseznama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Posebnost so tudi kratice.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53"/>
              <w:gridCol w:w="2689"/>
              <w:gridCol w:w="2674"/>
            </w:tblGrid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 (sklanjamo kot samostalnik korak)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 (ne sklanjamo)</w:t>
                  </w:r>
                </w:p>
              </w:tc>
            </w:tr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Imenovalnik</w:t>
                  </w: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</w:t>
                  </w:r>
                </w:p>
              </w:tc>
            </w:tr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Rodilnik </w:t>
                  </w: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NUK-a</w:t>
                  </w: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NUK</w:t>
                  </w:r>
                </w:p>
              </w:tc>
            </w:tr>
            <w:tr w:rsidR="00BA3321" w:rsidTr="002A5E7D">
              <w:tc>
                <w:tcPr>
                  <w:tcW w:w="2811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Glejte DZ</w:t>
                  </w:r>
                  <w:r w:rsidR="005220EA">
                    <w:rPr>
                      <w:color w:val="000000" w:themeColor="text1"/>
                    </w:rPr>
                    <w:t xml:space="preserve"> str. 117.</w:t>
                  </w:r>
                </w:p>
              </w:tc>
              <w:tc>
                <w:tcPr>
                  <w:tcW w:w="274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34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</w:tr>
          </w:tbl>
          <w:p w:rsidR="00BA3321" w:rsidRPr="00DF38B0" w:rsidRDefault="00BA3321" w:rsidP="00BA3321">
            <w:pPr>
              <w:rPr>
                <w:color w:val="000000" w:themeColor="text1"/>
              </w:rPr>
            </w:pPr>
          </w:p>
          <w:p w:rsidR="00BA3321" w:rsidRPr="00DF38B0" w:rsidRDefault="00BA3321" w:rsidP="00BA33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DF38B0">
              <w:rPr>
                <w:color w:val="000000" w:themeColor="text1"/>
              </w:rPr>
              <w:t xml:space="preserve">osebnost so tudi </w:t>
            </w:r>
            <w:r w:rsidRPr="00DF38B0">
              <w:rPr>
                <w:color w:val="70AD47" w:themeColor="accent6"/>
              </w:rPr>
              <w:t>kratice</w:t>
            </w:r>
            <w:r w:rsidRPr="00DF38B0">
              <w:rPr>
                <w:color w:val="000000" w:themeColor="text1"/>
              </w:rPr>
              <w:t xml:space="preserve">, ki jih lahko sklanjamo kot večino sam. m. sp. (korak) – </w:t>
            </w:r>
            <w:r w:rsidRPr="00DF38B0">
              <w:rPr>
                <w:color w:val="70AD47" w:themeColor="accent6"/>
              </w:rPr>
              <w:t xml:space="preserve">končnico pišemo vedno z vezajem </w:t>
            </w:r>
            <w:r w:rsidRPr="00DF38B0">
              <w:rPr>
                <w:color w:val="000000" w:themeColor="text1"/>
              </w:rPr>
              <w:t>(kratko črtico), npr. NUK</w:t>
            </w:r>
            <w:r w:rsidRPr="00DF38B0">
              <w:rPr>
                <w:color w:val="70AD47" w:themeColor="accent6"/>
              </w:rPr>
              <w:t>-a</w:t>
            </w:r>
            <w:r w:rsidRPr="00DF38B0">
              <w:rPr>
                <w:color w:val="000000" w:themeColor="text1"/>
              </w:rPr>
              <w:t xml:space="preserve">, ali pa jih </w:t>
            </w:r>
            <w:r w:rsidRPr="00DF38B0">
              <w:rPr>
                <w:color w:val="70AD47" w:themeColor="accent6"/>
              </w:rPr>
              <w:t xml:space="preserve">ne sklanjamo </w:t>
            </w:r>
            <w:r w:rsidRPr="00DF38B0">
              <w:rPr>
                <w:color w:val="000000" w:themeColor="text1"/>
              </w:rPr>
              <w:t>in imajo vedno enako obliko, npr. NUK; oba načina sta pravilna</w:t>
            </w:r>
            <w:r>
              <w:rPr>
                <w:color w:val="000000" w:themeColor="text1"/>
              </w:rPr>
              <w:t>.</w:t>
            </w:r>
          </w:p>
          <w:p w:rsidR="00BA3321" w:rsidRPr="003E0F6E" w:rsidRDefault="00BA3321" w:rsidP="00BA3321">
            <w:pPr>
              <w:pStyle w:val="Navadensplet"/>
              <w:numPr>
                <w:ilvl w:val="0"/>
                <w:numId w:val="9"/>
              </w:numPr>
            </w:pPr>
            <w:r>
              <w:rPr>
                <w:color w:val="70AD47" w:themeColor="accent6"/>
              </w:rPr>
              <w:t xml:space="preserve">Nekateri samostalniki moškega spola se v imenovalniku ednine končujejo na samoglasnik, na primer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 xml:space="preserve">samoglasnik -a </w:t>
            </w:r>
            <w:r>
              <w:rPr>
                <w:rFonts w:ascii="MetaFFCC" w:hAnsi="MetaFFCC"/>
                <w:sz w:val="22"/>
                <w:szCs w:val="22"/>
              </w:rPr>
              <w:t xml:space="preserve">(npr. 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>Žiga</w:t>
            </w:r>
            <w:r>
              <w:rPr>
                <w:rFonts w:ascii="MetaFFCC" w:hAnsi="MetaFFCC"/>
                <w:sz w:val="22"/>
                <w:szCs w:val="22"/>
              </w:rPr>
              <w:t xml:space="preserve">),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-o</w:t>
            </w:r>
            <w:r>
              <w:rPr>
                <w:rFonts w:ascii="MetaFFCC" w:hAnsi="MetaFFCC"/>
                <w:sz w:val="22"/>
                <w:szCs w:val="22"/>
              </w:rPr>
              <w:t xml:space="preserve"> (npr. 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>Janko</w:t>
            </w:r>
            <w:r>
              <w:rPr>
                <w:rFonts w:ascii="MetaFFCC" w:hAnsi="MetaFFCC"/>
                <w:sz w:val="22"/>
                <w:szCs w:val="22"/>
              </w:rPr>
              <w:t xml:space="preserve">),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-e</w:t>
            </w:r>
            <w:r>
              <w:rPr>
                <w:rFonts w:ascii="MetaFFCC" w:hAnsi="MetaFFCC"/>
                <w:sz w:val="22"/>
                <w:szCs w:val="22"/>
              </w:rPr>
              <w:t xml:space="preserve"> (npr. 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>Cene</w:t>
            </w:r>
            <w:r>
              <w:rPr>
                <w:rFonts w:ascii="MetaFFCC" w:hAnsi="MetaFFCC"/>
                <w:sz w:val="22"/>
                <w:szCs w:val="22"/>
              </w:rPr>
              <w:t xml:space="preserve">),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 xml:space="preserve">-i </w:t>
            </w:r>
            <w:r>
              <w:rPr>
                <w:rFonts w:ascii="MetaFFCC" w:hAnsi="MetaFFCC"/>
                <w:sz w:val="22"/>
                <w:szCs w:val="22"/>
              </w:rPr>
              <w:t xml:space="preserve">(npr. 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>Sandi</w:t>
            </w:r>
            <w:r>
              <w:rPr>
                <w:rFonts w:ascii="MetaFFCC" w:hAnsi="MetaFFCC"/>
                <w:sz w:val="22"/>
                <w:szCs w:val="22"/>
              </w:rPr>
              <w:t>); DZ, str. 109–111.</w:t>
            </w:r>
          </w:p>
          <w:p w:rsidR="00BA3321" w:rsidRPr="00180220" w:rsidRDefault="00BA3321" w:rsidP="00BA3321">
            <w:pPr>
              <w:pStyle w:val="Navadensplet"/>
              <w:numPr>
                <w:ilvl w:val="0"/>
                <w:numId w:val="11"/>
              </w:numPr>
            </w:pPr>
            <w:r>
              <w:rPr>
                <w:rFonts w:ascii="MetaFFCC" w:hAnsi="MetaFFCC"/>
                <w:sz w:val="22"/>
                <w:szCs w:val="22"/>
              </w:rPr>
              <w:t xml:space="preserve">Sam. m. sp., ki se v imenovalniku ednine končujejo na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 xml:space="preserve">-a, </w:t>
            </w:r>
            <w:r>
              <w:rPr>
                <w:rFonts w:ascii="MetaFFCC" w:hAnsi="MetaFFCC"/>
                <w:sz w:val="22"/>
                <w:szCs w:val="22"/>
              </w:rPr>
              <w:t xml:space="preserve">se sklanjajo na 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dva načina</w:t>
            </w:r>
            <w:r>
              <w:rPr>
                <w:rFonts w:ascii="MetaFFCC" w:hAnsi="MetaFFCC"/>
                <w:sz w:val="22"/>
                <w:szCs w:val="22"/>
              </w:rPr>
              <w:t xml:space="preserve">, in sicer kot </w:t>
            </w:r>
            <w:r w:rsidRPr="003E0F6E">
              <w:rPr>
                <w:rFonts w:ascii="MetaFFCC" w:hAnsi="MetaFFCC"/>
                <w:sz w:val="22"/>
                <w:szCs w:val="22"/>
              </w:rPr>
              <w:t>korak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MetaFFCC" w:hAnsi="MetaFFCC"/>
                <w:sz w:val="22"/>
                <w:szCs w:val="22"/>
              </w:rPr>
              <w:t xml:space="preserve">ali kot </w:t>
            </w:r>
            <w:r w:rsidRPr="003E0F6E">
              <w:rPr>
                <w:rFonts w:ascii="MetaFFCC" w:hAnsi="MetaFFCC"/>
                <w:sz w:val="22"/>
                <w:szCs w:val="22"/>
              </w:rPr>
              <w:t>lipa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 xml:space="preserve"> </w:t>
            </w:r>
            <w:r w:rsidRPr="003E0F6E">
              <w:rPr>
                <w:rFonts w:ascii="MetaFFCC" w:hAnsi="MetaFFCC"/>
                <w:sz w:val="22"/>
                <w:szCs w:val="22"/>
              </w:rPr>
              <w:t>(sam. ž. sp.):</w:t>
            </w:r>
            <w:r>
              <w:rPr>
                <w:rFonts w:ascii="MetaFFCC" w:hAnsi="MetaFFCC"/>
                <w:i/>
                <w:iCs/>
                <w:sz w:val="22"/>
                <w:szCs w:val="22"/>
              </w:rPr>
              <w:t xml:space="preserve"> </w:t>
            </w:r>
            <w:r w:rsidRPr="003E0F6E">
              <w:rPr>
                <w:rFonts w:ascii="MetaFFCC" w:hAnsi="MetaFFCC"/>
                <w:sz w:val="22"/>
                <w:szCs w:val="22"/>
              </w:rPr>
              <w:t>Ne poznam Žig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a</w:t>
            </w:r>
            <w:r w:rsidRPr="003E0F6E">
              <w:rPr>
                <w:rFonts w:ascii="MetaFFCC" w:hAnsi="MetaFFCC"/>
                <w:sz w:val="22"/>
                <w:szCs w:val="22"/>
              </w:rPr>
              <w:t>/Žig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e</w:t>
            </w:r>
            <w:r w:rsidRPr="003E0F6E">
              <w:rPr>
                <w:rFonts w:ascii="MetaFFCC" w:hAnsi="MetaFFCC"/>
                <w:color w:val="000000" w:themeColor="text1"/>
                <w:sz w:val="22"/>
                <w:szCs w:val="22"/>
              </w:rPr>
              <w:t>, Mih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a</w:t>
            </w:r>
            <w:r w:rsidRPr="003E0F6E">
              <w:rPr>
                <w:rFonts w:ascii="MetaFFCC" w:hAnsi="MetaFFCC"/>
                <w:sz w:val="22"/>
                <w:szCs w:val="22"/>
              </w:rPr>
              <w:t>/</w:t>
            </w:r>
            <w:r>
              <w:rPr>
                <w:rFonts w:ascii="MetaFFCC" w:hAnsi="MetaFFCC"/>
                <w:sz w:val="22"/>
                <w:szCs w:val="22"/>
              </w:rPr>
              <w:t>Mih</w:t>
            </w:r>
            <w:r w:rsidRPr="003E0F6E">
              <w:rPr>
                <w:rFonts w:ascii="MetaFFCC" w:hAnsi="MetaFFCC"/>
                <w:color w:val="70AD47" w:themeColor="accent6"/>
                <w:sz w:val="22"/>
                <w:szCs w:val="22"/>
              </w:rPr>
              <w:t>e</w:t>
            </w:r>
            <w:r>
              <w:rPr>
                <w:rFonts w:ascii="MetaFFCC" w:hAnsi="MetaFFCC"/>
                <w:color w:val="70AD47" w:themeColor="accent6"/>
                <w:sz w:val="22"/>
                <w:szCs w:val="22"/>
              </w:rPr>
              <w:t xml:space="preserve"> .</w:t>
            </w:r>
            <w:r w:rsidRPr="00180220">
              <w:rPr>
                <w:rFonts w:ascii="MetaFFCC" w:hAnsi="MetaFFCC"/>
                <w:color w:val="000000" w:themeColor="text1"/>
                <w:sz w:val="22"/>
                <w:szCs w:val="22"/>
              </w:rPr>
              <w:t>..</w:t>
            </w:r>
            <w:r>
              <w:rPr>
                <w:rFonts w:ascii="MetaFFCC" w:hAnsi="MetaFFCC"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="MetaFFCC" w:hAnsi="MetaFFCC"/>
                <w:sz w:val="22"/>
                <w:szCs w:val="22"/>
              </w:rPr>
              <w:t>Sklanjajte samostalnik Miha na oba načina, navedena v preglednici, rešitev preverite z DZ, str. 111. Poudarite končnice.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675"/>
              <w:gridCol w:w="1518"/>
              <w:gridCol w:w="1544"/>
            </w:tblGrid>
            <w:tr w:rsidR="00BA3321" w:rsidTr="002A5E7D">
              <w:trPr>
                <w:trHeight w:val="420"/>
              </w:trPr>
              <w:tc>
                <w:tcPr>
                  <w:tcW w:w="167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18" w:type="dxa"/>
                </w:tcPr>
                <w:p w:rsidR="00BA3321" w:rsidRPr="00BF42A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 w:rsidRPr="006E1A8A">
                    <w:rPr>
                      <w:color w:val="000000" w:themeColor="text1"/>
                    </w:rPr>
                    <w:t>MIHA</w:t>
                  </w:r>
                  <w:r>
                    <w:rPr>
                      <w:color w:val="70AD47" w:themeColor="accent6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(sklanjaj kot korak)</w:t>
                  </w:r>
                </w:p>
              </w:tc>
              <w:tc>
                <w:tcPr>
                  <w:tcW w:w="1544" w:type="dxa"/>
                </w:tcPr>
                <w:p w:rsidR="00BA3321" w:rsidRPr="00273499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 w:rsidRPr="006E1A8A">
                    <w:rPr>
                      <w:color w:val="000000" w:themeColor="text1"/>
                    </w:rPr>
                    <w:t>MIHA</w:t>
                  </w:r>
                  <w:r>
                    <w:rPr>
                      <w:color w:val="70AD47" w:themeColor="accent6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(sklanjaj kot lipa)</w:t>
                  </w:r>
                </w:p>
              </w:tc>
            </w:tr>
            <w:tr w:rsidR="00BA3321" w:rsidTr="002A5E7D">
              <w:trPr>
                <w:trHeight w:val="253"/>
              </w:trPr>
              <w:tc>
                <w:tcPr>
                  <w:tcW w:w="1675" w:type="dxa"/>
                </w:tcPr>
                <w:p w:rsidR="00BA3321" w:rsidRPr="00B61CE2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IMENOVALNIK</w:t>
                  </w:r>
                </w:p>
              </w:tc>
              <w:tc>
                <w:tcPr>
                  <w:tcW w:w="1518" w:type="dxa"/>
                </w:tcPr>
                <w:p w:rsidR="00BA3321" w:rsidRPr="00B61CE2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258"/>
              </w:trPr>
              <w:tc>
                <w:tcPr>
                  <w:tcW w:w="167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RODILNIK</w:t>
                  </w:r>
                </w:p>
              </w:tc>
              <w:tc>
                <w:tcPr>
                  <w:tcW w:w="1518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253"/>
              </w:trPr>
              <w:tc>
                <w:tcPr>
                  <w:tcW w:w="167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DAJALNIK</w:t>
                  </w:r>
                </w:p>
              </w:tc>
              <w:tc>
                <w:tcPr>
                  <w:tcW w:w="1518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253"/>
              </w:trPr>
              <w:tc>
                <w:tcPr>
                  <w:tcW w:w="167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TOŽILNIK</w:t>
                  </w:r>
                </w:p>
              </w:tc>
              <w:tc>
                <w:tcPr>
                  <w:tcW w:w="1518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253"/>
              </w:trPr>
              <w:tc>
                <w:tcPr>
                  <w:tcW w:w="167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MESTNIK</w:t>
                  </w:r>
                </w:p>
              </w:tc>
              <w:tc>
                <w:tcPr>
                  <w:tcW w:w="1518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258"/>
              </w:trPr>
              <w:tc>
                <w:tcPr>
                  <w:tcW w:w="167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ORODNIK</w:t>
                  </w:r>
                </w:p>
              </w:tc>
              <w:tc>
                <w:tcPr>
                  <w:tcW w:w="1518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544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</w:tbl>
          <w:p w:rsidR="00BA3321" w:rsidRPr="00180220" w:rsidRDefault="00BA3321" w:rsidP="00BA3321">
            <w:pPr>
              <w:pStyle w:val="Navadensplet"/>
              <w:numPr>
                <w:ilvl w:val="0"/>
                <w:numId w:val="11"/>
              </w:numPr>
            </w:pPr>
            <w:r>
              <w:rPr>
                <w:color w:val="000000" w:themeColor="text1"/>
              </w:rPr>
              <w:t>Sklanjajte samostalnik Marko. Rešitev preverite z DZ, str. 109.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47"/>
              <w:gridCol w:w="2029"/>
            </w:tblGrid>
            <w:tr w:rsidR="00BA3321" w:rsidTr="002A5E7D">
              <w:trPr>
                <w:trHeight w:val="28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  <w:tc>
                <w:tcPr>
                  <w:tcW w:w="2029" w:type="dxa"/>
                </w:tcPr>
                <w:p w:rsidR="00BA3321" w:rsidRPr="00180220" w:rsidRDefault="00BA3321" w:rsidP="00BA3321">
                  <w:pPr>
                    <w:pStyle w:val="Navadensplet"/>
                  </w:pPr>
                  <w:r>
                    <w:t>MARKO</w:t>
                  </w:r>
                </w:p>
              </w:tc>
            </w:tr>
            <w:tr w:rsidR="00BA3321" w:rsidTr="002A5E7D">
              <w:trPr>
                <w:trHeight w:val="291"/>
              </w:trPr>
              <w:tc>
                <w:tcPr>
                  <w:tcW w:w="2047" w:type="dxa"/>
                </w:tcPr>
                <w:p w:rsidR="00BA3321" w:rsidRPr="00180220" w:rsidRDefault="00BA3321" w:rsidP="00BA3321">
                  <w:pPr>
                    <w:pStyle w:val="Navadensplet"/>
                  </w:pPr>
                  <w:r>
                    <w:t>Imenovalnik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  <w:tr w:rsidR="00BA3321" w:rsidTr="002A5E7D">
              <w:trPr>
                <w:trHeight w:val="28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  <w:r>
                    <w:t>Rodilnik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  <w:tr w:rsidR="00BA3321" w:rsidTr="002A5E7D">
              <w:trPr>
                <w:trHeight w:val="29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  <w:r>
                    <w:t>Dajalnik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  <w:tr w:rsidR="00BA3321" w:rsidTr="002A5E7D">
              <w:trPr>
                <w:trHeight w:val="28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  <w:r>
                    <w:t>Tožilnik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  <w:tr w:rsidR="00BA3321" w:rsidTr="002A5E7D">
              <w:trPr>
                <w:trHeight w:val="28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  <w:r>
                    <w:t>Mestnik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  <w:tr w:rsidR="00BA3321" w:rsidTr="002A5E7D">
              <w:trPr>
                <w:trHeight w:val="291"/>
              </w:trPr>
              <w:tc>
                <w:tcPr>
                  <w:tcW w:w="2047" w:type="dxa"/>
                </w:tcPr>
                <w:p w:rsidR="00BA3321" w:rsidRDefault="00BA3321" w:rsidP="00BA3321">
                  <w:pPr>
                    <w:pStyle w:val="Navadensplet"/>
                  </w:pPr>
                  <w:r>
                    <w:t>Orodnik</w:t>
                  </w:r>
                </w:p>
              </w:tc>
              <w:tc>
                <w:tcPr>
                  <w:tcW w:w="2029" w:type="dxa"/>
                </w:tcPr>
                <w:p w:rsidR="00BA3321" w:rsidRDefault="00BA3321" w:rsidP="00BA3321">
                  <w:pPr>
                    <w:pStyle w:val="Navadensplet"/>
                  </w:pPr>
                </w:p>
              </w:tc>
            </w:tr>
          </w:tbl>
          <w:p w:rsidR="00BA3321" w:rsidRPr="0033418D" w:rsidRDefault="00BA3321" w:rsidP="00BA3321">
            <w:pPr>
              <w:pStyle w:val="Navadensplet"/>
            </w:pPr>
            <w:r>
              <w:rPr>
                <w:color w:val="000000" w:themeColor="text1"/>
              </w:rPr>
              <w:lastRenderedPageBreak/>
              <w:t xml:space="preserve">Sam. m. sp., ki se v im. 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 xml:space="preserve">. končujejo na </w:t>
            </w:r>
            <w:r w:rsidRPr="0033418D">
              <w:rPr>
                <w:color w:val="70AD47" w:themeColor="accent6"/>
              </w:rPr>
              <w:t>-o</w:t>
            </w:r>
            <w:r>
              <w:rPr>
                <w:color w:val="000000" w:themeColor="text1"/>
              </w:rPr>
              <w:t>, sklanjamo enako kot sam. poveljnik ali brat: Mark</w:t>
            </w:r>
            <w:r w:rsidRPr="0033418D">
              <w:rPr>
                <w:color w:val="70AD47" w:themeColor="accent6"/>
              </w:rPr>
              <w:t>a</w:t>
            </w:r>
            <w:r>
              <w:rPr>
                <w:color w:val="000000" w:themeColor="text1"/>
              </w:rPr>
              <w:t>, Lovr</w:t>
            </w:r>
            <w:r w:rsidRPr="0033418D">
              <w:rPr>
                <w:color w:val="70AD47" w:themeColor="accent6"/>
              </w:rPr>
              <w:t>a</w:t>
            </w:r>
            <w:r>
              <w:rPr>
                <w:color w:val="70AD47" w:themeColor="accent6"/>
              </w:rPr>
              <w:t xml:space="preserve"> </w:t>
            </w:r>
            <w:r>
              <w:rPr>
                <w:color w:val="000000" w:themeColor="text1"/>
              </w:rPr>
              <w:t xml:space="preserve">(narobe </w:t>
            </w:r>
            <w:proofErr w:type="spellStart"/>
            <w:r>
              <w:rPr>
                <w:color w:val="000000" w:themeColor="text1"/>
              </w:rPr>
              <w:t>Markota</w:t>
            </w:r>
            <w:proofErr w:type="spellEnd"/>
            <w:r>
              <w:rPr>
                <w:color w:val="000000" w:themeColor="text1"/>
              </w:rPr>
              <w:t>).</w:t>
            </w:r>
          </w:p>
          <w:p w:rsidR="00BA3321" w:rsidRPr="003E0F6E" w:rsidRDefault="00BA3321" w:rsidP="00BA3321">
            <w:pPr>
              <w:pStyle w:val="Navadensplet"/>
              <w:numPr>
                <w:ilvl w:val="0"/>
                <w:numId w:val="11"/>
              </w:numPr>
            </w:pPr>
            <w:r>
              <w:t>Sklanjajte samostalnika Jože in Fredi, rešitve preverite z DZ, str. 110.</w:t>
            </w: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665"/>
              <w:gridCol w:w="1615"/>
              <w:gridCol w:w="1615"/>
            </w:tblGrid>
            <w:tr w:rsidR="00BA3321" w:rsidTr="002A5E7D">
              <w:trPr>
                <w:trHeight w:val="568"/>
              </w:trPr>
              <w:tc>
                <w:tcPr>
                  <w:tcW w:w="166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273499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 w:rsidRPr="009B02FD">
                    <w:rPr>
                      <w:color w:val="000000" w:themeColor="text1"/>
                    </w:rPr>
                    <w:t>JOŽ</w:t>
                  </w:r>
                  <w:r w:rsidRPr="009B02FD">
                    <w:rPr>
                      <w:color w:val="70AD47" w:themeColor="accent6"/>
                    </w:rPr>
                    <w:t>E</w:t>
                  </w:r>
                </w:p>
              </w:tc>
              <w:tc>
                <w:tcPr>
                  <w:tcW w:w="1615" w:type="dxa"/>
                </w:tcPr>
                <w:p w:rsidR="00BA3321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  <w:r w:rsidRPr="009B02FD">
                    <w:rPr>
                      <w:color w:val="000000" w:themeColor="text1"/>
                    </w:rPr>
                    <w:t>FRED</w:t>
                  </w:r>
                  <w:r w:rsidRPr="009B02FD">
                    <w:rPr>
                      <w:color w:val="70AD47" w:themeColor="accent6"/>
                    </w:rPr>
                    <w:t>I</w:t>
                  </w:r>
                </w:p>
              </w:tc>
            </w:tr>
            <w:tr w:rsidR="00BA3321" w:rsidTr="002A5E7D">
              <w:trPr>
                <w:trHeight w:val="344"/>
              </w:trPr>
              <w:tc>
                <w:tcPr>
                  <w:tcW w:w="1665" w:type="dxa"/>
                </w:tcPr>
                <w:p w:rsidR="00BA3321" w:rsidRPr="00B61CE2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IMENOVALNIK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350"/>
              </w:trPr>
              <w:tc>
                <w:tcPr>
                  <w:tcW w:w="166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RODILNIK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344"/>
              </w:trPr>
              <w:tc>
                <w:tcPr>
                  <w:tcW w:w="166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DAJALNIK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344"/>
              </w:trPr>
              <w:tc>
                <w:tcPr>
                  <w:tcW w:w="1665" w:type="dxa"/>
                </w:tcPr>
                <w:p w:rsidR="00BA3321" w:rsidRPr="005669D3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TOŽILNIK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344"/>
              </w:trPr>
              <w:tc>
                <w:tcPr>
                  <w:tcW w:w="166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MESTNIK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  <w:tr w:rsidR="00BA3321" w:rsidTr="002A5E7D">
              <w:trPr>
                <w:trHeight w:val="350"/>
              </w:trPr>
              <w:tc>
                <w:tcPr>
                  <w:tcW w:w="166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ORODNIK</w:t>
                  </w: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  <w:tc>
                <w:tcPr>
                  <w:tcW w:w="1615" w:type="dxa"/>
                </w:tcPr>
                <w:p w:rsidR="00BA3321" w:rsidRPr="00E62C70" w:rsidRDefault="00BA3321" w:rsidP="00BA3321">
                  <w:pPr>
                    <w:pStyle w:val="Odstavekseznama"/>
                    <w:ind w:left="0"/>
                    <w:rPr>
                      <w:color w:val="70AD47" w:themeColor="accent6"/>
                    </w:rPr>
                  </w:pPr>
                </w:p>
              </w:tc>
            </w:tr>
          </w:tbl>
          <w:p w:rsidR="00F244CE" w:rsidRDefault="00BA3321" w:rsidP="00105199">
            <w:pPr>
              <w:pStyle w:val="Navadensp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Sam. m. sp., ki se v im. 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 xml:space="preserve">. končujejo na </w:t>
            </w:r>
            <w:r w:rsidRPr="002E4C51">
              <w:rPr>
                <w:color w:val="70AD47" w:themeColor="accent6"/>
              </w:rPr>
              <w:t>-e, -i</w:t>
            </w:r>
            <w:r>
              <w:rPr>
                <w:color w:val="000000" w:themeColor="text1"/>
              </w:rPr>
              <w:t>, sklanjamo enako kot sam. poveljnik, le da se pred končnico vrinejo določeni glasovi: Cene</w:t>
            </w:r>
            <w:r w:rsidRPr="0033418D">
              <w:rPr>
                <w:color w:val="70AD47" w:themeColor="accent6"/>
              </w:rPr>
              <w:t>t</w:t>
            </w:r>
            <w:r>
              <w:rPr>
                <w:color w:val="000000" w:themeColor="text1"/>
              </w:rPr>
              <w:t>a, Jože</w:t>
            </w:r>
            <w:r w:rsidRPr="0033418D">
              <w:rPr>
                <w:color w:val="70AD47" w:themeColor="accent6"/>
              </w:rPr>
              <w:t>t</w:t>
            </w:r>
            <w:r>
              <w:rPr>
                <w:color w:val="000000" w:themeColor="text1"/>
              </w:rPr>
              <w:t>a, Anže</w:t>
            </w:r>
            <w:r w:rsidRPr="0033418D">
              <w:rPr>
                <w:color w:val="70AD47" w:themeColor="accent6"/>
              </w:rPr>
              <w:t>t</w:t>
            </w:r>
            <w:r>
              <w:rPr>
                <w:color w:val="000000" w:themeColor="text1"/>
              </w:rPr>
              <w:t>a; Sandi</w:t>
            </w:r>
            <w:r w:rsidRPr="0033418D">
              <w:rPr>
                <w:color w:val="70AD47" w:themeColor="accent6"/>
              </w:rPr>
              <w:t>j</w:t>
            </w:r>
            <w:r>
              <w:rPr>
                <w:color w:val="000000" w:themeColor="text1"/>
              </w:rPr>
              <w:t>a, Fredi</w:t>
            </w:r>
            <w:r w:rsidRPr="0033418D">
              <w:rPr>
                <w:color w:val="70AD47" w:themeColor="accent6"/>
              </w:rPr>
              <w:t>j</w:t>
            </w:r>
            <w:r>
              <w:rPr>
                <w:color w:val="000000" w:themeColor="text1"/>
              </w:rPr>
              <w:t>a. V preglednici poudarite te glasove.</w:t>
            </w:r>
          </w:p>
          <w:p w:rsidR="00105199" w:rsidRDefault="00105199" w:rsidP="00105199">
            <w:pPr>
              <w:pStyle w:val="Navadensplet"/>
            </w:pPr>
          </w:p>
        </w:tc>
      </w:tr>
    </w:tbl>
    <w:p w:rsidR="00F244CE" w:rsidRPr="00F244CE" w:rsidRDefault="00F244CE" w:rsidP="00F244CE"/>
    <w:p w:rsidR="00F244CE" w:rsidRDefault="00F244CE" w:rsidP="00F244CE">
      <w:r>
        <w:t>Upava, da ste bili uspešni pri reševanju nalog v delovnem zvezku in vam moške sklanjatve niso povzročale preglavic. Še vedno pa velja, da nama v primeru nejasnosti lahko pišete po e-pošti.</w:t>
      </w:r>
    </w:p>
    <w:p w:rsidR="00F244CE" w:rsidRDefault="009457E5" w:rsidP="00F244CE">
      <w:r>
        <w:t>Naslednjič bomo nadaljevali</w:t>
      </w:r>
      <w:r w:rsidR="00F244CE">
        <w:t xml:space="preserve"> z reševanjem nalog v DZ. Ostala sta nam še ženski in srednji spol</w:t>
      </w:r>
      <w:r w:rsidR="00716ABC">
        <w:t>.</w:t>
      </w:r>
    </w:p>
    <w:p w:rsidR="00F244CE" w:rsidRDefault="00F244CE" w:rsidP="00F244CE"/>
    <w:p w:rsidR="0024382B" w:rsidRPr="00716ABC" w:rsidRDefault="0024382B" w:rsidP="00C63E3D">
      <w:pPr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br w:type="page"/>
      </w:r>
    </w:p>
    <w:p w:rsidR="00FC1EE2" w:rsidRDefault="00FC1EE2" w:rsidP="0024382B">
      <w:pPr>
        <w:pStyle w:val="Naslov2"/>
        <w:numPr>
          <w:ilvl w:val="0"/>
          <w:numId w:val="5"/>
        </w:numPr>
      </w:pPr>
      <w:r>
        <w:lastRenderedPageBreak/>
        <w:t>Bralna značka</w:t>
      </w:r>
    </w:p>
    <w:p w:rsidR="00202254" w:rsidRDefault="00202254" w:rsidP="00D77562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C867DD">
            <wp:simplePos x="0" y="0"/>
            <wp:positionH relativeFrom="column">
              <wp:posOffset>27305</wp:posOffset>
            </wp:positionH>
            <wp:positionV relativeFrom="paragraph">
              <wp:posOffset>140335</wp:posOffset>
            </wp:positionV>
            <wp:extent cx="360000" cy="360000"/>
            <wp:effectExtent l="0" t="0" r="2540" b="2540"/>
            <wp:wrapTight wrapText="bothSides">
              <wp:wrapPolygon edited="0">
                <wp:start x="9159" y="0"/>
                <wp:lineTo x="0" y="4580"/>
                <wp:lineTo x="0" y="16028"/>
                <wp:lineTo x="5724" y="20608"/>
                <wp:lineTo x="11449" y="20608"/>
                <wp:lineTo x="20608" y="16028"/>
                <wp:lineTo x="20608" y="3435"/>
                <wp:lineTo x="14883" y="0"/>
                <wp:lineTo x="9159" y="0"/>
              </wp:wrapPolygon>
            </wp:wrapTight>
            <wp:docPr id="3" name="Grafika 3" descr="Knj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k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562" w:rsidRDefault="00FC1EE2" w:rsidP="00D77562">
      <w:pPr>
        <w:jc w:val="both"/>
      </w:pPr>
      <w:r>
        <w:t xml:space="preserve">Ker so nekateri izrazili željo, da bi tudi na daljavo opravljali bralno značko, </w:t>
      </w:r>
      <w:r w:rsidR="00D77562">
        <w:t xml:space="preserve">dajeva seveda tudi to možnost </w:t>
      </w:r>
      <w:r w:rsidR="00D775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7562">
        <w:t>. To je neobvezno, saj lahko opravite bralno značko tudi takrat, ko se zopet srečamo.</w:t>
      </w:r>
    </w:p>
    <w:p w:rsidR="00D77562" w:rsidRDefault="00D77562" w:rsidP="00FC1EE2">
      <w:r>
        <w:t>Za opravljeno bralno značko na daljavo o prebrani knjigi napišite sledeče:</w:t>
      </w:r>
    </w:p>
    <w:p w:rsidR="00D77562" w:rsidRDefault="00D77562" w:rsidP="00D77562">
      <w:pPr>
        <w:pStyle w:val="Odstavekseznama"/>
        <w:numPr>
          <w:ilvl w:val="0"/>
          <w:numId w:val="8"/>
        </w:numPr>
      </w:pPr>
      <w:r w:rsidRPr="00D77562">
        <w:rPr>
          <w:b/>
          <w:bCs/>
        </w:rPr>
        <w:t>avtor</w:t>
      </w:r>
      <w:r>
        <w:t xml:space="preserve"> in </w:t>
      </w:r>
      <w:r w:rsidRPr="00D77562">
        <w:rPr>
          <w:b/>
          <w:bCs/>
        </w:rPr>
        <w:t>naslov</w:t>
      </w:r>
      <w:r>
        <w:t xml:space="preserve"> knjige,</w:t>
      </w:r>
    </w:p>
    <w:p w:rsidR="00D77562" w:rsidRDefault="00D77562" w:rsidP="00D77562">
      <w:pPr>
        <w:pStyle w:val="Odstavekseznama"/>
        <w:numPr>
          <w:ilvl w:val="0"/>
          <w:numId w:val="8"/>
        </w:numPr>
      </w:pPr>
      <w:r>
        <w:t xml:space="preserve">katera </w:t>
      </w:r>
      <w:r w:rsidRPr="00D77562">
        <w:rPr>
          <w:b/>
          <w:bCs/>
        </w:rPr>
        <w:t>oseba</w:t>
      </w:r>
      <w:r>
        <w:t xml:space="preserve"> ti je najbolj ali najmanj všeč in utemelji, zakaj,</w:t>
      </w:r>
    </w:p>
    <w:p w:rsidR="00D77562" w:rsidRDefault="00D77562" w:rsidP="00D77562">
      <w:pPr>
        <w:pStyle w:val="Odstavekseznama"/>
        <w:numPr>
          <w:ilvl w:val="0"/>
          <w:numId w:val="8"/>
        </w:numPr>
      </w:pPr>
      <w:r>
        <w:t xml:space="preserve">kateri </w:t>
      </w:r>
      <w:r w:rsidRPr="00D77562">
        <w:rPr>
          <w:b/>
          <w:bCs/>
        </w:rPr>
        <w:t>dogodek</w:t>
      </w:r>
      <w:r>
        <w:t xml:space="preserve"> v knjigi ti je najbolj ostal v spominu in utemelji, zakaj,</w:t>
      </w:r>
    </w:p>
    <w:p w:rsidR="00D77562" w:rsidRDefault="00D77562" w:rsidP="00FC1EE2">
      <w:pPr>
        <w:pStyle w:val="Odstavekseznama"/>
        <w:numPr>
          <w:ilvl w:val="0"/>
          <w:numId w:val="8"/>
        </w:numPr>
      </w:pPr>
      <w:r>
        <w:t xml:space="preserve">ali bi knjigo </w:t>
      </w:r>
      <w:r w:rsidRPr="00D77562">
        <w:rPr>
          <w:b/>
          <w:bCs/>
        </w:rPr>
        <w:t>priporočil</w:t>
      </w:r>
      <w:r>
        <w:t xml:space="preserve"> sošolcem ali ne in utemelji, zakaj.</w:t>
      </w:r>
    </w:p>
    <w:p w:rsidR="00202254" w:rsidRDefault="00202254" w:rsidP="00202254">
      <w:pPr>
        <w:rPr>
          <w:i/>
          <w:iCs/>
        </w:rPr>
      </w:pPr>
      <w:r w:rsidRPr="00202254">
        <w:rPr>
          <w:i/>
          <w:iCs/>
        </w:rPr>
        <w:t xml:space="preserve">Če gre za pesniško zbirko, lahko naredite po </w:t>
      </w:r>
      <w:r w:rsidR="00257171">
        <w:rPr>
          <w:i/>
          <w:iCs/>
        </w:rPr>
        <w:t xml:space="preserve">nadaljnjih </w:t>
      </w:r>
      <w:r w:rsidRPr="00202254">
        <w:rPr>
          <w:i/>
          <w:iCs/>
        </w:rPr>
        <w:t xml:space="preserve">navodilih, vendar pesem, ki ste si jo izbrali za učenje, </w:t>
      </w:r>
      <w:r>
        <w:rPr>
          <w:i/>
          <w:iCs/>
        </w:rPr>
        <w:t>predstavite</w:t>
      </w:r>
      <w:r w:rsidRPr="00202254">
        <w:rPr>
          <w:i/>
          <w:iCs/>
        </w:rPr>
        <w:t xml:space="preserve"> potem v šoli.</w:t>
      </w:r>
    </w:p>
    <w:p w:rsidR="00257171" w:rsidRDefault="00257171" w:rsidP="00202254">
      <w:pPr>
        <w:rPr>
          <w:i/>
          <w:iCs/>
        </w:rPr>
      </w:pPr>
      <w:r>
        <w:rPr>
          <w:i/>
          <w:iCs/>
        </w:rPr>
        <w:t>Zapišite informacije:</w:t>
      </w:r>
    </w:p>
    <w:p w:rsidR="00257171" w:rsidRDefault="00257171" w:rsidP="00257171">
      <w:pPr>
        <w:pStyle w:val="Odstavekseznama"/>
        <w:numPr>
          <w:ilvl w:val="0"/>
          <w:numId w:val="8"/>
        </w:numPr>
      </w:pPr>
      <w:r w:rsidRPr="00D77562">
        <w:rPr>
          <w:b/>
          <w:bCs/>
        </w:rPr>
        <w:t>avtor</w:t>
      </w:r>
      <w:r>
        <w:t xml:space="preserve"> in </w:t>
      </w:r>
      <w:r w:rsidRPr="00D77562">
        <w:rPr>
          <w:b/>
          <w:bCs/>
        </w:rPr>
        <w:t>naslov</w:t>
      </w:r>
      <w:r>
        <w:t xml:space="preserve"> knjige,</w:t>
      </w:r>
    </w:p>
    <w:p w:rsidR="00257171" w:rsidRDefault="00257171" w:rsidP="00257171">
      <w:pPr>
        <w:pStyle w:val="Odstavekseznama"/>
        <w:numPr>
          <w:ilvl w:val="0"/>
          <w:numId w:val="8"/>
        </w:numPr>
      </w:pPr>
      <w:r>
        <w:rPr>
          <w:b/>
          <w:bCs/>
        </w:rPr>
        <w:t xml:space="preserve">predstavitev </w:t>
      </w:r>
      <w:r w:rsidRPr="00257171">
        <w:t xml:space="preserve">pesniške zbirke po </w:t>
      </w:r>
      <w:r>
        <w:t xml:space="preserve">vsebinskih </w:t>
      </w:r>
      <w:r w:rsidRPr="00257171">
        <w:t>sklopih</w:t>
      </w:r>
      <w:r>
        <w:t xml:space="preserve"> ali po temah</w:t>
      </w:r>
      <w:bookmarkStart w:id="1" w:name="_GoBack"/>
      <w:bookmarkEnd w:id="1"/>
      <w:r>
        <w:rPr>
          <w:b/>
          <w:bCs/>
        </w:rPr>
        <w:t>,</w:t>
      </w:r>
    </w:p>
    <w:p w:rsidR="00257171" w:rsidRDefault="00257171" w:rsidP="00257171">
      <w:pPr>
        <w:pStyle w:val="Odstavekseznama"/>
        <w:numPr>
          <w:ilvl w:val="0"/>
          <w:numId w:val="8"/>
        </w:numPr>
      </w:pPr>
      <w:r>
        <w:t xml:space="preserve">katera </w:t>
      </w:r>
      <w:r>
        <w:rPr>
          <w:b/>
          <w:bCs/>
        </w:rPr>
        <w:t>pesem</w:t>
      </w:r>
      <w:r>
        <w:t xml:space="preserve"> ti je najbolj ali najmanj všeč in utemelji, zakaj,</w:t>
      </w:r>
    </w:p>
    <w:p w:rsidR="00C63E3D" w:rsidRPr="00257171" w:rsidRDefault="00257171" w:rsidP="00C63E3D">
      <w:pPr>
        <w:pStyle w:val="Odstavekseznama"/>
        <w:numPr>
          <w:ilvl w:val="0"/>
          <w:numId w:val="8"/>
        </w:numPr>
        <w:rPr>
          <w:b/>
          <w:bCs/>
          <w:i/>
          <w:iCs/>
        </w:rPr>
      </w:pPr>
      <w:r>
        <w:t xml:space="preserve">ali bi </w:t>
      </w:r>
      <w:r>
        <w:t>zbirko</w:t>
      </w:r>
      <w:r>
        <w:t xml:space="preserve"> </w:t>
      </w:r>
      <w:r w:rsidRPr="00257171">
        <w:rPr>
          <w:b/>
          <w:bCs/>
        </w:rPr>
        <w:t>priporočil</w:t>
      </w:r>
      <w:r>
        <w:t xml:space="preserve"> sošolcem ali ne in utemelji, zakaj.</w:t>
      </w:r>
    </w:p>
    <w:p w:rsidR="00257171" w:rsidRDefault="00257171" w:rsidP="00257171">
      <w:pPr>
        <w:pStyle w:val="Odstavekseznama"/>
      </w:pPr>
      <w:r w:rsidRPr="00202254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2FAE0F0" wp14:editId="5D941AC5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400050" cy="400050"/>
            <wp:effectExtent l="0" t="0" r="0" b="0"/>
            <wp:wrapTight wrapText="bothSides">
              <wp:wrapPolygon edited="0">
                <wp:start x="0" y="2057"/>
                <wp:lineTo x="0" y="18514"/>
                <wp:lineTo x="20571" y="18514"/>
                <wp:lineTo x="20571" y="2057"/>
                <wp:lineTo x="0" y="2057"/>
              </wp:wrapPolygon>
            </wp:wrapTight>
            <wp:docPr id="2" name="Grafika 2" descr="Ovoj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171" w:rsidRDefault="00257171" w:rsidP="00257171">
      <w:pPr>
        <w:pStyle w:val="Odstavekseznama"/>
      </w:pPr>
      <w:r>
        <w:t xml:space="preserve">Ta zapis nama pošljite </w:t>
      </w:r>
      <w:r w:rsidRPr="00257171">
        <w:rPr>
          <w:b/>
          <w:bCs/>
          <w:color w:val="FFC000" w:themeColor="accent4"/>
        </w:rPr>
        <w:t>po e-pošti</w:t>
      </w:r>
      <w:r>
        <w:t>.</w:t>
      </w:r>
    </w:p>
    <w:p w:rsidR="00257171" w:rsidRPr="00257171" w:rsidRDefault="00257171" w:rsidP="00257171">
      <w:pPr>
        <w:rPr>
          <w:b/>
          <w:bCs/>
          <w:i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3E3D" w:rsidTr="00C63E3D">
        <w:tc>
          <w:tcPr>
            <w:tcW w:w="9062" w:type="dxa"/>
          </w:tcPr>
          <w:p w:rsidR="00C63E3D" w:rsidRDefault="00C63E3D" w:rsidP="00C63E3D">
            <w:pPr>
              <w:pStyle w:val="Odstavekseznama"/>
              <w:ind w:left="0"/>
            </w:pPr>
            <w:r>
              <w:t>Za dodatna vprašanja se lahko obrnete na učiteljici slovenščine 7. razreda:</w:t>
            </w:r>
          </w:p>
          <w:p w:rsidR="00C63E3D" w:rsidRDefault="00C63E3D" w:rsidP="00C63E3D">
            <w:pPr>
              <w:pStyle w:val="Odstavekseznama"/>
              <w:numPr>
                <w:ilvl w:val="0"/>
                <w:numId w:val="7"/>
              </w:numPr>
            </w:pPr>
            <w:r>
              <w:t xml:space="preserve">Damjana </w:t>
            </w:r>
            <w:proofErr w:type="spellStart"/>
            <w:r>
              <w:t>Sokler</w:t>
            </w:r>
            <w:proofErr w:type="spellEnd"/>
            <w:r>
              <w:t xml:space="preserve">: </w:t>
            </w:r>
            <w:hyperlink r:id="rId12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:rsidR="00C63E3D" w:rsidRPr="00C63E3D" w:rsidRDefault="00C63E3D" w:rsidP="00C63E3D">
            <w:pPr>
              <w:pStyle w:val="Odstavekseznama"/>
              <w:numPr>
                <w:ilvl w:val="0"/>
                <w:numId w:val="7"/>
              </w:numPr>
            </w:pPr>
            <w:r>
              <w:t xml:space="preserve">Mojca Tomažič: </w:t>
            </w:r>
            <w:hyperlink r:id="rId13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464BA3" w:rsidRPr="00105199" w:rsidRDefault="00464BA3" w:rsidP="00464BA3">
      <w:pPr>
        <w:rPr>
          <w:b/>
          <w:bCs/>
          <w:i/>
          <w:iCs/>
        </w:rPr>
      </w:pPr>
    </w:p>
    <w:sectPr w:rsidR="00464BA3" w:rsidRPr="00105199" w:rsidSect="002438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439B" w:rsidRDefault="00D9439B" w:rsidP="003B6ACE">
      <w:pPr>
        <w:spacing w:after="0" w:line="240" w:lineRule="auto"/>
      </w:pPr>
      <w:r>
        <w:separator/>
      </w:r>
    </w:p>
  </w:endnote>
  <w:endnote w:type="continuationSeparator" w:id="0">
    <w:p w:rsidR="00D9439B" w:rsidRDefault="00D9439B" w:rsidP="003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taFFCC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439B" w:rsidRDefault="00D9439B" w:rsidP="003B6ACE">
      <w:pPr>
        <w:spacing w:after="0" w:line="240" w:lineRule="auto"/>
      </w:pPr>
      <w:r>
        <w:separator/>
      </w:r>
    </w:p>
  </w:footnote>
  <w:footnote w:type="continuationSeparator" w:id="0">
    <w:p w:rsidR="00D9439B" w:rsidRDefault="00D9439B" w:rsidP="003B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800"/>
    <w:multiLevelType w:val="hybridMultilevel"/>
    <w:tmpl w:val="693CB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D05"/>
    <w:multiLevelType w:val="hybridMultilevel"/>
    <w:tmpl w:val="29D6523E"/>
    <w:lvl w:ilvl="0" w:tplc="CC44F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017D"/>
    <w:multiLevelType w:val="hybridMultilevel"/>
    <w:tmpl w:val="ED04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441CD0"/>
    <w:multiLevelType w:val="hybridMultilevel"/>
    <w:tmpl w:val="805E2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28D1"/>
    <w:multiLevelType w:val="multilevel"/>
    <w:tmpl w:val="FFA02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2778FD"/>
    <w:multiLevelType w:val="multilevel"/>
    <w:tmpl w:val="E48434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BCF"/>
    <w:multiLevelType w:val="hybridMultilevel"/>
    <w:tmpl w:val="D466DBDC"/>
    <w:lvl w:ilvl="0" w:tplc="431E33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0AD47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670EC"/>
    <w:multiLevelType w:val="multilevel"/>
    <w:tmpl w:val="864456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695DD3"/>
    <w:multiLevelType w:val="hybridMultilevel"/>
    <w:tmpl w:val="FD1A8C66"/>
    <w:lvl w:ilvl="0" w:tplc="204EDB7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33AF2"/>
    <w:multiLevelType w:val="hybridMultilevel"/>
    <w:tmpl w:val="1F98536E"/>
    <w:lvl w:ilvl="0" w:tplc="24EC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0C"/>
    <w:rsid w:val="000135BA"/>
    <w:rsid w:val="00105199"/>
    <w:rsid w:val="00170C54"/>
    <w:rsid w:val="00202254"/>
    <w:rsid w:val="0024382B"/>
    <w:rsid w:val="0025629B"/>
    <w:rsid w:val="00257171"/>
    <w:rsid w:val="002A6550"/>
    <w:rsid w:val="00306B87"/>
    <w:rsid w:val="0039030D"/>
    <w:rsid w:val="003B6ACE"/>
    <w:rsid w:val="003D43E5"/>
    <w:rsid w:val="00441D3F"/>
    <w:rsid w:val="00464BA3"/>
    <w:rsid w:val="0047666F"/>
    <w:rsid w:val="005220EA"/>
    <w:rsid w:val="00525C67"/>
    <w:rsid w:val="00716ABC"/>
    <w:rsid w:val="007E5BD9"/>
    <w:rsid w:val="008B4BFD"/>
    <w:rsid w:val="009457E5"/>
    <w:rsid w:val="00982991"/>
    <w:rsid w:val="00987AE9"/>
    <w:rsid w:val="00B139DB"/>
    <w:rsid w:val="00B85B0A"/>
    <w:rsid w:val="00BA3321"/>
    <w:rsid w:val="00C63E3D"/>
    <w:rsid w:val="00CE619E"/>
    <w:rsid w:val="00D33A63"/>
    <w:rsid w:val="00D77562"/>
    <w:rsid w:val="00D9439B"/>
    <w:rsid w:val="00D9643C"/>
    <w:rsid w:val="00DA410C"/>
    <w:rsid w:val="00E306EC"/>
    <w:rsid w:val="00E614C7"/>
    <w:rsid w:val="00F244CE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D532"/>
  <w15:chartTrackingRefBased/>
  <w15:docId w15:val="{F9CB8E93-6570-48A2-A934-9E3C89DF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A4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A41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DA410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A4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B6AC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B6AC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B6AC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3B6ACE"/>
    <w:rPr>
      <w:color w:val="0000FF"/>
      <w:u w:val="single"/>
    </w:rPr>
  </w:style>
  <w:style w:type="table" w:styleId="Tabelamrea">
    <w:name w:val="Table Grid"/>
    <w:basedOn w:val="Navadnatabela"/>
    <w:uiPriority w:val="39"/>
    <w:rsid w:val="002A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5629B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jca.tomazic1@guest.arne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jana.medved@guest.arne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BBF334-D42C-492E-B0C9-96601E25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T460s</dc:creator>
  <cp:keywords/>
  <dc:description/>
  <cp:lastModifiedBy>T460s</cp:lastModifiedBy>
  <cp:revision>12</cp:revision>
  <dcterms:created xsi:type="dcterms:W3CDTF">2020-03-21T14:20:00Z</dcterms:created>
  <dcterms:modified xsi:type="dcterms:W3CDTF">2020-03-23T10:24:00Z</dcterms:modified>
</cp:coreProperties>
</file>