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1A630B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Samostalnik</w:t>
      </w:r>
      <w:r w:rsidR="00214C2E">
        <w:rPr>
          <w:rFonts w:ascii="Verdana" w:hAnsi="Verdana"/>
          <w:b/>
          <w:sz w:val="28"/>
          <w:szCs w:val="28"/>
        </w:rPr>
        <w:t>i</w:t>
      </w:r>
      <w:r w:rsidR="00482657">
        <w:rPr>
          <w:rFonts w:ascii="Verdana" w:hAnsi="Verdana"/>
          <w:b/>
          <w:sz w:val="28"/>
          <w:szCs w:val="28"/>
        </w:rPr>
        <w:t xml:space="preserve"> moškega spola - posebnosti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138E2" w:rsidRDefault="001A630B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482657">
        <w:rPr>
          <w:rFonts w:ascii="Verdana" w:hAnsi="Verdana"/>
          <w:b/>
          <w:sz w:val="28"/>
          <w:szCs w:val="28"/>
        </w:rPr>
        <w:t>12</w:t>
      </w:r>
      <w:r>
        <w:rPr>
          <w:rFonts w:ascii="Verdana" w:hAnsi="Verdana"/>
          <w:b/>
          <w:sz w:val="28"/>
          <w:szCs w:val="28"/>
        </w:rPr>
        <w:t>. 1. 2021</w:t>
      </w:r>
      <w:r w:rsidR="001138E2">
        <w:rPr>
          <w:rFonts w:ascii="Verdana" w:hAnsi="Verdana"/>
          <w:b/>
          <w:sz w:val="28"/>
          <w:szCs w:val="28"/>
        </w:rPr>
        <w:t>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1A630B">
        <w:rPr>
          <w:rFonts w:ascii="Verdana" w:hAnsi="Verdana"/>
          <w:b/>
          <w:sz w:val="28"/>
          <w:szCs w:val="28"/>
        </w:rPr>
        <w:t>ni pripomoček: Delovni zvezek</w:t>
      </w:r>
      <w:r w:rsidR="007B3DBC">
        <w:rPr>
          <w:rFonts w:ascii="Verdana" w:hAnsi="Verdana"/>
          <w:b/>
          <w:sz w:val="28"/>
          <w:szCs w:val="28"/>
        </w:rPr>
        <w:t xml:space="preserve"> -</w:t>
      </w:r>
      <w:r w:rsidR="001A630B">
        <w:rPr>
          <w:rFonts w:ascii="Verdana" w:hAnsi="Verdana"/>
          <w:b/>
          <w:sz w:val="28"/>
          <w:szCs w:val="28"/>
        </w:rPr>
        <w:t xml:space="preserve"> 1</w:t>
      </w:r>
      <w:r>
        <w:rPr>
          <w:rFonts w:ascii="Verdana" w:hAnsi="Verdana"/>
          <w:b/>
          <w:sz w:val="28"/>
          <w:szCs w:val="28"/>
        </w:rPr>
        <w:t>. del</w:t>
      </w:r>
      <w:r w:rsidR="007B3DBC">
        <w:rPr>
          <w:rFonts w:ascii="Verdana" w:hAnsi="Verdana"/>
          <w:b/>
          <w:sz w:val="28"/>
          <w:szCs w:val="28"/>
        </w:rPr>
        <w:t>, zvezek za jezikovni pouk</w:t>
      </w:r>
    </w:p>
    <w:p w:rsidR="001138E2" w:rsidRPr="007D3614" w:rsidRDefault="001A630B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82657">
        <w:rPr>
          <w:rFonts w:ascii="Verdana" w:hAnsi="Verdana"/>
          <w:b/>
          <w:sz w:val="28"/>
          <w:szCs w:val="28"/>
        </w:rPr>
        <w:t>12</w:t>
      </w:r>
      <w:r>
        <w:rPr>
          <w:rFonts w:ascii="Verdana" w:hAnsi="Verdana"/>
          <w:b/>
          <w:sz w:val="28"/>
          <w:szCs w:val="28"/>
        </w:rPr>
        <w:t>. 1. 2021</w:t>
      </w:r>
      <w:r w:rsidR="001138E2">
        <w:rPr>
          <w:rFonts w:ascii="Verdana" w:hAnsi="Verdana"/>
          <w:b/>
          <w:sz w:val="28"/>
          <w:szCs w:val="28"/>
        </w:rPr>
        <w:t xml:space="preserve"> (torek)</w:t>
      </w:r>
    </w:p>
    <w:p w:rsidR="001138E2" w:rsidRPr="005D1557" w:rsidRDefault="001138E2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 a razreda!</w:t>
      </w:r>
    </w:p>
    <w:p w:rsidR="008B30C0" w:rsidRPr="00403959" w:rsidRDefault="001A630B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 w:rsidR="008D4E34">
        <w:rPr>
          <w:rFonts w:ascii="Verdana" w:hAnsi="Verdana"/>
          <w:b/>
          <w:color w:val="002060"/>
          <w:sz w:val="24"/>
          <w:szCs w:val="24"/>
        </w:rPr>
        <w:t>lejmo rešitve petkovih</w:t>
      </w:r>
      <w:r w:rsidR="001C5317" w:rsidRPr="00403959">
        <w:rPr>
          <w:rFonts w:ascii="Verdana" w:hAnsi="Verdana"/>
          <w:b/>
          <w:color w:val="002060"/>
          <w:sz w:val="24"/>
          <w:szCs w:val="24"/>
        </w:rPr>
        <w:t xml:space="preserve"> nalog.</w:t>
      </w:r>
    </w:p>
    <w:p w:rsidR="001A630B" w:rsidRPr="00403959" w:rsidRDefault="001A630B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151F4E" w:rsidRPr="00403959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1</w:t>
      </w:r>
      <w:r w:rsidRPr="00403959">
        <w:rPr>
          <w:rFonts w:ascii="Verdana" w:hAnsi="Verdana"/>
          <w:color w:val="002060"/>
          <w:sz w:val="24"/>
          <w:szCs w:val="24"/>
        </w:rPr>
        <w:t>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</w:t>
      </w:r>
      <w:r>
        <w:rPr>
          <w:rFonts w:ascii="Verdana" w:hAnsi="Verdana"/>
          <w:color w:val="00B050"/>
          <w:sz w:val="24"/>
          <w:szCs w:val="24"/>
        </w:rPr>
        <w:t xml:space="preserve"> poveljnik, Janko, avto, Bojan, Cene, oče, Žiga, Sandi, ati, kombi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51F4E" w:rsidRP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2.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poveljnik (ali katerikoli samostalnik m. sp., ki se konča na soglasnik)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a, e, i, o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151F4E">
        <w:rPr>
          <w:rFonts w:ascii="Verdana" w:hAnsi="Verdana"/>
          <w:color w:val="002060"/>
          <w:sz w:val="24"/>
          <w:szCs w:val="24"/>
        </w:rPr>
        <w:t>5. naloga</w:t>
      </w:r>
      <w:r>
        <w:rPr>
          <w:rFonts w:ascii="Verdana" w:hAnsi="Verdana"/>
          <w:color w:val="002060"/>
          <w:sz w:val="24"/>
          <w:szCs w:val="24"/>
        </w:rPr>
        <w:t>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ledu, vlak, Blažem, lasje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6. naloga: </w:t>
      </w:r>
      <w:r>
        <w:rPr>
          <w:rFonts w:ascii="Verdana" w:hAnsi="Verdana"/>
          <w:color w:val="00B050"/>
          <w:sz w:val="24"/>
          <w:szCs w:val="24"/>
        </w:rPr>
        <w:t>Končnice so enake.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7.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Stanka, Branku, Mirkom</w:t>
      </w:r>
    </w:p>
    <w:p w:rsidR="00580515" w:rsidRDefault="00580515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Poglejmo zdaj še druge posebnosti pri sklanjanju samostalnikov moškega spola.</w:t>
      </w: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Podaljševanje osnove s –</w:t>
      </w:r>
      <w:r w:rsidRPr="0058051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- ali z –</w:t>
      </w:r>
      <w:r w:rsidRPr="00580515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-:</w:t>
      </w:r>
    </w:p>
    <w:p w:rsidR="00151F4E" w:rsidRDefault="00580515" w:rsidP="00151F4E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 –</w:t>
      </w:r>
      <w:r w:rsidRPr="0058051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 xml:space="preserve">- se osnova podaljša pri samostalnikih moškega spola na </w:t>
      </w:r>
      <w:r w:rsidRPr="00D96CC4">
        <w:rPr>
          <w:rFonts w:ascii="Verdana" w:hAnsi="Verdana"/>
          <w:b/>
          <w:color w:val="00B050"/>
          <w:sz w:val="24"/>
          <w:szCs w:val="24"/>
        </w:rPr>
        <w:t>–e</w:t>
      </w:r>
      <w:r>
        <w:rPr>
          <w:rFonts w:ascii="Verdana" w:hAnsi="Verdana"/>
          <w:b/>
          <w:color w:val="002060"/>
          <w:sz w:val="24"/>
          <w:szCs w:val="24"/>
        </w:rPr>
        <w:t>, kot so npr. Jur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, Anž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, oče, France, Bine, Tone, Tine, Mare, Arne, Stane,</w:t>
      </w:r>
      <w:r w:rsidR="000379B4">
        <w:rPr>
          <w:rFonts w:ascii="Verdana" w:hAnsi="Verdana"/>
          <w:b/>
          <w:color w:val="002060"/>
          <w:sz w:val="24"/>
          <w:szCs w:val="24"/>
        </w:rPr>
        <w:t xml:space="preserve"> in pri samostalnikih s končnim naglašenim </w:t>
      </w:r>
      <w:r w:rsidR="000379B4" w:rsidRPr="00D96CC4">
        <w:rPr>
          <w:rFonts w:ascii="Verdana" w:hAnsi="Verdana"/>
          <w:b/>
          <w:color w:val="00B050"/>
          <w:sz w:val="24"/>
          <w:szCs w:val="24"/>
        </w:rPr>
        <w:t>–</w:t>
      </w:r>
      <w:r w:rsid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 w:rsidRPr="000379B4">
        <w:rPr>
          <w:rFonts w:ascii="Verdana" w:hAnsi="Verdana"/>
          <w:b/>
          <w:color w:val="002060"/>
          <w:sz w:val="24"/>
          <w:szCs w:val="24"/>
        </w:rPr>
        <w:t>,</w:t>
      </w:r>
      <w:r w:rsidR="000379B4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="000379B4" w:rsidRPr="000379B4">
        <w:rPr>
          <w:rFonts w:ascii="Verdana" w:hAnsi="Verdana"/>
          <w:b/>
          <w:color w:val="002060"/>
          <w:sz w:val="24"/>
          <w:szCs w:val="24"/>
        </w:rPr>
        <w:t xml:space="preserve">kot </w:t>
      </w:r>
      <w:r w:rsidR="000379B4">
        <w:rPr>
          <w:rFonts w:ascii="Verdana" w:hAnsi="Verdana"/>
          <w:b/>
          <w:color w:val="002060"/>
          <w:sz w:val="24"/>
          <w:szCs w:val="24"/>
        </w:rPr>
        <w:t>so Kob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>
        <w:rPr>
          <w:rFonts w:ascii="Verdana" w:hAnsi="Verdana"/>
          <w:b/>
          <w:color w:val="002060"/>
          <w:sz w:val="24"/>
          <w:szCs w:val="24"/>
        </w:rPr>
        <w:t>, Sovr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>
        <w:rPr>
          <w:rFonts w:ascii="Verdana" w:hAnsi="Verdana"/>
          <w:b/>
          <w:color w:val="002060"/>
          <w:sz w:val="24"/>
          <w:szCs w:val="24"/>
        </w:rPr>
        <w:t>, Stel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CA2300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0379B4">
        <w:rPr>
          <w:rFonts w:ascii="Verdana" w:hAnsi="Verdana"/>
          <w:b/>
          <w:color w:val="002060"/>
          <w:sz w:val="24"/>
          <w:szCs w:val="24"/>
        </w:rPr>
        <w:t xml:space="preserve">ničè, </w:t>
      </w:r>
      <w:r>
        <w:rPr>
          <w:rFonts w:ascii="Verdana" w:hAnsi="Verdana"/>
          <w:b/>
          <w:color w:val="002060"/>
          <w:sz w:val="24"/>
          <w:szCs w:val="24"/>
        </w:rPr>
        <w:t>… Sklanjamo jih takole: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 xml:space="preserve"> </w:t>
      </w:r>
    </w:p>
    <w:p w:rsidR="00D96CC4" w:rsidRPr="00580515" w:rsidRDefault="00D96CC4" w:rsidP="00D96CC4">
      <w:pPr>
        <w:pStyle w:val="Brezrazmikov"/>
        <w:ind w:left="284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2126"/>
      </w:tblGrid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0379B4" w:rsidRPr="00580515" w:rsidRDefault="000379B4" w:rsidP="00D96C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</w:p>
        </w:tc>
        <w:tc>
          <w:tcPr>
            <w:tcW w:w="2126" w:type="dxa"/>
          </w:tcPr>
          <w:p w:rsidR="000379B4" w:rsidRDefault="000379B4" w:rsidP="00D96C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om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om</w:t>
            </w:r>
          </w:p>
        </w:tc>
      </w:tr>
    </w:tbl>
    <w:p w:rsidR="00D96CC4" w:rsidRDefault="00D96CC4" w:rsidP="000379B4">
      <w:pPr>
        <w:pStyle w:val="Brezrazmikov"/>
        <w:numPr>
          <w:ilvl w:val="0"/>
          <w:numId w:val="7"/>
        </w:numPr>
        <w:ind w:left="426" w:hanging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z –</w:t>
      </w:r>
      <w:r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 xml:space="preserve">- se osnova podaljša pri samostalnikih moškega spola na </w:t>
      </w:r>
      <w:r w:rsidRPr="00D96CC4">
        <w:rPr>
          <w:rFonts w:ascii="Verdana" w:hAnsi="Verdana"/>
          <w:b/>
          <w:color w:val="00B050"/>
          <w:sz w:val="24"/>
          <w:szCs w:val="24"/>
        </w:rPr>
        <w:t>–</w:t>
      </w:r>
      <w:r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</w:t>
      </w:r>
    </w:p>
    <w:p w:rsidR="00346CB8" w:rsidRPr="00346CB8" w:rsidRDefault="00D96CC4" w:rsidP="00D96CC4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kot so npr. Rob</w:t>
      </w:r>
      <w:r w:rsidRPr="00D96CC4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Mik</w:t>
      </w:r>
      <w:r w:rsidRPr="00D96CC4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 xml:space="preserve">, oči, Franci, Dani, Sandi, … </w:t>
      </w:r>
      <w:r w:rsidR="00346CB8">
        <w:rPr>
          <w:rFonts w:ascii="Verdana" w:hAnsi="Verdana"/>
          <w:b/>
          <w:color w:val="002060"/>
          <w:sz w:val="24"/>
          <w:szCs w:val="24"/>
        </w:rPr>
        <w:t xml:space="preserve">in pri nekaterih samostalnikih na </w:t>
      </w:r>
      <w:r w:rsidR="00346CB8">
        <w:rPr>
          <w:rFonts w:ascii="Verdana" w:hAnsi="Verdana"/>
          <w:b/>
          <w:color w:val="00B050"/>
          <w:sz w:val="24"/>
          <w:szCs w:val="24"/>
        </w:rPr>
        <w:t>–r</w:t>
      </w:r>
      <w:r w:rsidR="00346CB8">
        <w:rPr>
          <w:rFonts w:ascii="Verdana" w:hAnsi="Verdana"/>
          <w:b/>
          <w:color w:val="002060"/>
          <w:sz w:val="24"/>
          <w:szCs w:val="24"/>
        </w:rPr>
        <w:t>, kot so pisa</w:t>
      </w:r>
      <w:r w:rsidR="00346CB8" w:rsidRPr="0010026D">
        <w:rPr>
          <w:rFonts w:ascii="Verdana" w:hAnsi="Verdana"/>
          <w:b/>
          <w:color w:val="00B050"/>
          <w:sz w:val="24"/>
          <w:szCs w:val="24"/>
        </w:rPr>
        <w:t>r</w:t>
      </w:r>
      <w:r w:rsidR="00346CB8">
        <w:rPr>
          <w:rFonts w:ascii="Verdana" w:hAnsi="Verdana"/>
          <w:b/>
          <w:color w:val="002060"/>
          <w:sz w:val="24"/>
          <w:szCs w:val="24"/>
        </w:rPr>
        <w:t>, nota</w:t>
      </w:r>
      <w:r w:rsidR="00346CB8" w:rsidRPr="0010026D">
        <w:rPr>
          <w:rFonts w:ascii="Verdana" w:hAnsi="Verdana"/>
          <w:b/>
          <w:color w:val="00B050"/>
          <w:sz w:val="24"/>
          <w:szCs w:val="24"/>
        </w:rPr>
        <w:t>r</w:t>
      </w:r>
      <w:r w:rsidR="00346CB8">
        <w:rPr>
          <w:rFonts w:ascii="Verdana" w:hAnsi="Verdana"/>
          <w:b/>
          <w:color w:val="002060"/>
          <w:sz w:val="24"/>
          <w:szCs w:val="24"/>
        </w:rPr>
        <w:t>, Gregor</w:t>
      </w:r>
      <w:r w:rsidR="0010026D">
        <w:rPr>
          <w:rFonts w:ascii="Verdana" w:hAnsi="Verdana"/>
          <w:b/>
          <w:color w:val="002060"/>
          <w:sz w:val="24"/>
          <w:szCs w:val="24"/>
        </w:rPr>
        <w:t>, …</w:t>
      </w:r>
    </w:p>
    <w:p w:rsidR="00D96CC4" w:rsidRPr="00D96CC4" w:rsidRDefault="00D96CC4" w:rsidP="00D96CC4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Sklanjamo jih tako: </w:t>
      </w:r>
    </w:p>
    <w:p w:rsidR="00482657" w:rsidRPr="00D96CC4" w:rsidRDefault="00D96CC4" w:rsidP="00346CB8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 w:rsidRPr="00D96CC4">
        <w:rPr>
          <w:rFonts w:ascii="Verdana" w:hAnsi="Verdana"/>
          <w:b/>
          <w:color w:val="002060"/>
          <w:sz w:val="24"/>
          <w:szCs w:val="24"/>
        </w:rPr>
        <w:t xml:space="preserve">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2126"/>
      </w:tblGrid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em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em</w:t>
            </w:r>
          </w:p>
        </w:tc>
      </w:tr>
    </w:tbl>
    <w:p w:rsidR="00482657" w:rsidRPr="00D96CC4" w:rsidRDefault="00482657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82657" w:rsidRPr="00CF3494" w:rsidRDefault="00482657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482657" w:rsidRDefault="00346CB8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Podaljševanje osnove z –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- v množini:</w:t>
      </w:r>
    </w:p>
    <w:p w:rsidR="00482657" w:rsidRPr="00346CB8" w:rsidRDefault="00346CB8" w:rsidP="00346CB8">
      <w:pPr>
        <w:pStyle w:val="Brezrazmikov"/>
        <w:numPr>
          <w:ilvl w:val="0"/>
          <w:numId w:val="7"/>
        </w:numPr>
        <w:ind w:left="426" w:hanging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grad &gt; grad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 xml:space="preserve">i, </w:t>
      </w:r>
      <w:r w:rsidRPr="00346CB8">
        <w:rPr>
          <w:rFonts w:ascii="Verdana" w:hAnsi="Verdana"/>
          <w:b/>
          <w:color w:val="002060"/>
          <w:sz w:val="24"/>
          <w:szCs w:val="24"/>
        </w:rPr>
        <w:t>most &gt;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346CB8">
        <w:rPr>
          <w:rFonts w:ascii="Verdana" w:hAnsi="Verdana"/>
          <w:b/>
          <w:color w:val="002060"/>
          <w:sz w:val="24"/>
          <w:szCs w:val="24"/>
        </w:rPr>
        <w:t>most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 w:rsidRPr="00346CB8">
        <w:rPr>
          <w:rFonts w:ascii="Verdana" w:hAnsi="Verdana"/>
          <w:b/>
          <w:color w:val="00206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voz &gt; voz</w:t>
      </w:r>
      <w:r w:rsidRPr="00346CB8">
        <w:rPr>
          <w:rFonts w:ascii="Verdana" w:hAnsi="Verdana"/>
          <w:b/>
          <w:color w:val="FF0000"/>
          <w:sz w:val="24"/>
          <w:szCs w:val="24"/>
        </w:rPr>
        <w:t>o</w:t>
      </w:r>
      <w:r>
        <w:rPr>
          <w:rFonts w:ascii="Verdana" w:hAnsi="Verdana"/>
          <w:b/>
          <w:color w:val="002060"/>
          <w:sz w:val="24"/>
          <w:szCs w:val="24"/>
        </w:rPr>
        <w:t>vi, gozd &gt; gozd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i, kres &gt; kres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i, sin  &gt;</w:t>
      </w:r>
      <w:r w:rsidR="0010026D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sin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 xml:space="preserve">i </w:t>
      </w:r>
    </w:p>
    <w:p w:rsidR="00482657" w:rsidRPr="00346CB8" w:rsidRDefault="00482657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82657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10026D">
        <w:rPr>
          <w:rFonts w:ascii="Verdana" w:hAnsi="Verdana"/>
          <w:b/>
          <w:color w:val="002060"/>
          <w:sz w:val="24"/>
          <w:szCs w:val="24"/>
        </w:rPr>
        <w:t xml:space="preserve">Posebnost </w:t>
      </w:r>
      <w:r>
        <w:rPr>
          <w:rFonts w:ascii="Verdana" w:hAnsi="Verdana"/>
          <w:b/>
          <w:color w:val="002060"/>
          <w:sz w:val="24"/>
          <w:szCs w:val="24"/>
        </w:rPr>
        <w:t xml:space="preserve">je tudi sklanjanje samostalnika </w:t>
      </w:r>
      <w:r w:rsidRPr="0010026D">
        <w:rPr>
          <w:rFonts w:ascii="Verdana" w:hAnsi="Verdana"/>
          <w:b/>
          <w:color w:val="00B050"/>
          <w:sz w:val="24"/>
          <w:szCs w:val="24"/>
        </w:rPr>
        <w:t>otrok</w:t>
      </w:r>
      <w:r>
        <w:rPr>
          <w:rFonts w:ascii="Verdana" w:hAnsi="Verdana"/>
          <w:b/>
          <w:color w:val="002060"/>
          <w:sz w:val="24"/>
          <w:szCs w:val="24"/>
        </w:rPr>
        <w:t xml:space="preserve"> v </w:t>
      </w:r>
      <w:r w:rsidRPr="0010026D">
        <w:rPr>
          <w:rFonts w:ascii="Verdana" w:hAnsi="Verdana"/>
          <w:b/>
          <w:color w:val="00B050"/>
          <w:sz w:val="24"/>
          <w:szCs w:val="24"/>
        </w:rPr>
        <w:t>množini</w:t>
      </w:r>
      <w:r>
        <w:rPr>
          <w:rFonts w:ascii="Verdana" w:hAnsi="Verdana"/>
          <w:b/>
          <w:color w:val="002060"/>
          <w:sz w:val="24"/>
          <w:szCs w:val="24"/>
        </w:rPr>
        <w:t>, kjer se največkrat zmotimo pri mestniku in orodniku. Zato bodimo pri teh dveh sklonih še posebej pozorni:</w:t>
      </w:r>
    </w:p>
    <w:p w:rsidR="0010026D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</w:tblGrid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otroci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otrokom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otroke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c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ih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k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</w:tr>
    </w:tbl>
    <w:p w:rsidR="0010026D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D741A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D741A" w:rsidRDefault="00CF3494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zvezkih za jezikovni pouk zdaj nadaljuj</w:t>
      </w:r>
      <w:r w:rsidR="00BD741A">
        <w:rPr>
          <w:rFonts w:ascii="Verdana" w:hAnsi="Verdana"/>
          <w:b/>
          <w:color w:val="002060"/>
          <w:sz w:val="24"/>
          <w:szCs w:val="24"/>
        </w:rPr>
        <w:t>te tam, kjer ste zadnjič končali – torej s posebnostmi. Prepišite spodnje besedilo.</w:t>
      </w:r>
    </w:p>
    <w:p w:rsidR="00BD741A" w:rsidRPr="00CF3494" w:rsidRDefault="00BD741A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BD741A" w:rsidRDefault="00BD741A" w:rsidP="00BD741A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 w:rsidRPr="00BD741A">
        <w:rPr>
          <w:rFonts w:ascii="Verdana" w:hAnsi="Verdana"/>
          <w:b/>
          <w:color w:val="002060"/>
          <w:sz w:val="24"/>
          <w:szCs w:val="24"/>
        </w:rPr>
        <w:t>Podaljševanje osnove s –t- ali z –j-:</w:t>
      </w:r>
    </w:p>
    <w:p w:rsidR="00BD741A" w:rsidRDefault="00BD741A" w:rsidP="00BD741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Jur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D741A">
        <w:rPr>
          <w:rFonts w:ascii="Verdana" w:hAnsi="Verdana"/>
          <w:b/>
          <w:color w:val="002060"/>
          <w:sz w:val="24"/>
          <w:szCs w:val="24"/>
        </w:rPr>
        <w:t>&gt;</w:t>
      </w:r>
      <w:r>
        <w:rPr>
          <w:rFonts w:ascii="Verdana" w:hAnsi="Verdana"/>
          <w:b/>
          <w:color w:val="002060"/>
          <w:sz w:val="24"/>
          <w:szCs w:val="24"/>
        </w:rPr>
        <w:t xml:space="preserve"> Jure</w:t>
      </w:r>
      <w:r w:rsidRPr="00BD741A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Jure</w:t>
      </w:r>
      <w:r w:rsidRPr="00BD741A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0379B4" w:rsidRPr="0010026D" w:rsidRDefault="00072457" w:rsidP="00BD741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Kob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>
        <w:rPr>
          <w:rFonts w:ascii="Verdana" w:hAnsi="Verdana"/>
          <w:b/>
          <w:color w:val="002060"/>
          <w:sz w:val="24"/>
          <w:szCs w:val="24"/>
        </w:rPr>
        <w:t xml:space="preserve"> &gt; Kob</w:t>
      </w:r>
      <w:r w:rsidR="000379B4">
        <w:rPr>
          <w:rFonts w:ascii="Verdana" w:hAnsi="Verdana"/>
          <w:b/>
          <w:color w:val="002060"/>
          <w:sz w:val="24"/>
          <w:szCs w:val="24"/>
        </w:rPr>
        <w:t>e</w:t>
      </w:r>
      <w:r w:rsidR="000379B4" w:rsidRPr="00CF3494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Kob</w:t>
      </w:r>
      <w:bookmarkStart w:id="0" w:name="_GoBack"/>
      <w:bookmarkEnd w:id="0"/>
      <w:r w:rsidR="000379B4">
        <w:rPr>
          <w:rFonts w:ascii="Verdana" w:hAnsi="Verdana"/>
          <w:b/>
          <w:color w:val="002060"/>
          <w:sz w:val="24"/>
          <w:szCs w:val="24"/>
        </w:rPr>
        <w:t>e</w:t>
      </w:r>
      <w:r w:rsidR="000379B4" w:rsidRPr="00CF3494">
        <w:rPr>
          <w:rFonts w:ascii="Verdana" w:hAnsi="Verdana"/>
          <w:b/>
          <w:color w:val="FF0000"/>
          <w:sz w:val="24"/>
          <w:szCs w:val="24"/>
        </w:rPr>
        <w:t>t</w:t>
      </w:r>
      <w:r w:rsidR="000379B4">
        <w:rPr>
          <w:rFonts w:ascii="Verdana" w:hAnsi="Verdana"/>
          <w:b/>
          <w:color w:val="002060"/>
          <w:sz w:val="24"/>
          <w:szCs w:val="24"/>
        </w:rPr>
        <w:t>u, …</w:t>
      </w:r>
    </w:p>
    <w:p w:rsidR="00482657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Franc</w:t>
      </w:r>
      <w:r w:rsidRPr="00BD741A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 xml:space="preserve"> &gt; Francija, Franci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BD741A" w:rsidRPr="0010026D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nota</w:t>
      </w:r>
      <w:r w:rsidRPr="00BD741A">
        <w:rPr>
          <w:rFonts w:ascii="Verdana" w:hAnsi="Verdana"/>
          <w:b/>
          <w:color w:val="00B050"/>
          <w:sz w:val="24"/>
          <w:szCs w:val="24"/>
        </w:rPr>
        <w:t>r</w:t>
      </w:r>
      <w:r>
        <w:rPr>
          <w:rFonts w:ascii="Verdana" w:hAnsi="Verdana"/>
          <w:b/>
          <w:color w:val="002060"/>
          <w:sz w:val="24"/>
          <w:szCs w:val="24"/>
        </w:rPr>
        <w:t xml:space="preserve"> &gt; notar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a, notar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482657" w:rsidRPr="00CF3494" w:rsidRDefault="00482657" w:rsidP="004B20C5">
      <w:pPr>
        <w:pStyle w:val="Brezrazmikov"/>
        <w:rPr>
          <w:rFonts w:ascii="Verdana" w:hAnsi="Verdana"/>
          <w:b/>
          <w:color w:val="FF0000"/>
          <w:sz w:val="16"/>
          <w:szCs w:val="16"/>
        </w:rPr>
      </w:pPr>
    </w:p>
    <w:p w:rsidR="00482657" w:rsidRDefault="00CF3494" w:rsidP="00CF3494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 w:rsidRPr="00CF3494">
        <w:rPr>
          <w:rFonts w:ascii="Verdana" w:hAnsi="Verdana"/>
          <w:b/>
          <w:color w:val="002060"/>
          <w:sz w:val="24"/>
          <w:szCs w:val="24"/>
        </w:rPr>
        <w:t>Podaljševanje osnove z –ov- v množini:</w:t>
      </w:r>
    </w:p>
    <w:p w:rsidR="00CF3494" w:rsidRPr="00CF3494" w:rsidRDefault="00CF3494" w:rsidP="00CF3494">
      <w:pPr>
        <w:pStyle w:val="Brezrazmikov"/>
        <w:ind w:left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vrh &gt; vrh</w:t>
      </w:r>
      <w:r w:rsidRPr="00CF3494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</w:t>
      </w:r>
      <w:r w:rsidR="0065588B">
        <w:rPr>
          <w:rFonts w:ascii="Verdana" w:hAnsi="Verdana"/>
          <w:b/>
          <w:color w:val="002060"/>
          <w:sz w:val="24"/>
          <w:szCs w:val="24"/>
        </w:rPr>
        <w:t>, grad &gt; grad</w:t>
      </w:r>
      <w:r w:rsidR="0065588B" w:rsidRPr="00346CB8">
        <w:rPr>
          <w:rFonts w:ascii="Verdana" w:hAnsi="Verdana"/>
          <w:b/>
          <w:color w:val="FF0000"/>
          <w:sz w:val="24"/>
          <w:szCs w:val="24"/>
        </w:rPr>
        <w:t>ov</w:t>
      </w:r>
      <w:r w:rsidR="0065588B">
        <w:rPr>
          <w:rFonts w:ascii="Verdana" w:hAnsi="Verdana"/>
          <w:b/>
          <w:color w:val="002060"/>
          <w:sz w:val="24"/>
          <w:szCs w:val="24"/>
        </w:rPr>
        <w:t>i</w:t>
      </w:r>
    </w:p>
    <w:p w:rsidR="00CF3494" w:rsidRPr="00CF3494" w:rsidRDefault="00CF3494" w:rsidP="00CF3494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CF3494" w:rsidRPr="00CF3494" w:rsidRDefault="00CF3494" w:rsidP="004B20C5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 </w:t>
      </w:r>
      <w:r w:rsidRPr="00CF3494">
        <w:rPr>
          <w:rFonts w:ascii="Verdana" w:hAnsi="Verdana"/>
          <w:b/>
          <w:color w:val="00B050"/>
          <w:sz w:val="24"/>
          <w:szCs w:val="24"/>
        </w:rPr>
        <w:t>otrok</w:t>
      </w:r>
      <w:r>
        <w:rPr>
          <w:rFonts w:ascii="Verdana" w:hAnsi="Verdana"/>
          <w:b/>
          <w:color w:val="002060"/>
          <w:sz w:val="24"/>
          <w:szCs w:val="24"/>
        </w:rPr>
        <w:t xml:space="preserve"> v </w:t>
      </w:r>
      <w:r w:rsidRPr="00CF3494">
        <w:rPr>
          <w:rFonts w:ascii="Verdana" w:hAnsi="Verdana"/>
          <w:b/>
          <w:color w:val="00B050"/>
          <w:sz w:val="24"/>
          <w:szCs w:val="24"/>
        </w:rPr>
        <w:t>množini: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</w:tblGrid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otroci</w:t>
            </w:r>
          </w:p>
        </w:tc>
      </w:tr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</w:t>
            </w:r>
          </w:p>
        </w:tc>
      </w:tr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otrokom</w:t>
            </w:r>
          </w:p>
        </w:tc>
      </w:tr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otroke</w:t>
            </w:r>
          </w:p>
        </w:tc>
      </w:tr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c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ih</w:t>
            </w:r>
          </w:p>
        </w:tc>
      </w:tr>
      <w:tr w:rsidR="00CF3494" w:rsidRPr="00580515" w:rsidTr="00FB541E">
        <w:trPr>
          <w:jc w:val="center"/>
        </w:trPr>
        <w:tc>
          <w:tcPr>
            <w:tcW w:w="84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k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</w:tr>
    </w:tbl>
    <w:p w:rsidR="00CF3494" w:rsidRDefault="00CF3494" w:rsidP="004B20C5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V delovnem zvez</w:t>
      </w:r>
      <w:r w:rsidR="00BE141B">
        <w:rPr>
          <w:rFonts w:ascii="Verdana" w:hAnsi="Verdana"/>
          <w:b/>
          <w:color w:val="002060"/>
          <w:sz w:val="24"/>
          <w:szCs w:val="24"/>
        </w:rPr>
        <w:t>ku boste</w:t>
      </w:r>
      <w:r>
        <w:rPr>
          <w:rFonts w:ascii="Verdana" w:hAnsi="Verdana"/>
          <w:b/>
          <w:color w:val="002060"/>
          <w:sz w:val="24"/>
          <w:szCs w:val="24"/>
        </w:rPr>
        <w:t xml:space="preserve"> na straneh 110, 112, 113, 114 in 115</w:t>
      </w:r>
      <w:r w:rsidR="00BE141B">
        <w:rPr>
          <w:rFonts w:ascii="Verdana" w:hAnsi="Verdana"/>
          <w:b/>
          <w:color w:val="002060"/>
          <w:sz w:val="24"/>
          <w:szCs w:val="24"/>
        </w:rPr>
        <w:t xml:space="preserve"> rešili naslednje naloge</w:t>
      </w:r>
      <w:r>
        <w:rPr>
          <w:rFonts w:ascii="Verdana" w:hAnsi="Verdana"/>
          <w:b/>
          <w:color w:val="002060"/>
          <w:sz w:val="24"/>
          <w:szCs w:val="24"/>
        </w:rPr>
        <w:t xml:space="preserve">: </w:t>
      </w:r>
      <w:r w:rsidR="005A1A80">
        <w:rPr>
          <w:rFonts w:ascii="Verdana" w:hAnsi="Verdana"/>
          <w:b/>
          <w:color w:val="00B050"/>
          <w:sz w:val="24"/>
          <w:szCs w:val="24"/>
        </w:rPr>
        <w:t>naloge št. 9, 12, 14, 15 in 16.</w:t>
      </w:r>
    </w:p>
    <w:p w:rsidR="005A1A80" w:rsidRPr="005A1A80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A1A80">
        <w:rPr>
          <w:rFonts w:ascii="Verdana" w:hAnsi="Verdana"/>
          <w:b/>
          <w:color w:val="002060"/>
          <w:sz w:val="24"/>
          <w:szCs w:val="24"/>
        </w:rPr>
        <w:t xml:space="preserve">Jutri </w:t>
      </w:r>
      <w:r>
        <w:rPr>
          <w:rFonts w:ascii="Verdana" w:hAnsi="Verdana"/>
          <w:b/>
          <w:color w:val="002060"/>
          <w:sz w:val="24"/>
          <w:szCs w:val="24"/>
        </w:rPr>
        <w:t>jih bomo prek zooma skupaj pregledali.</w:t>
      </w:r>
    </w:p>
    <w:p w:rsidR="00CF3494" w:rsidRPr="00CF3494" w:rsidRDefault="00CF3494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A1A80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Lepo vas pozdravlja </w:t>
      </w:r>
    </w:p>
    <w:p w:rsidR="00CE1453" w:rsidRPr="00482657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vaša učiteljica </w:t>
      </w:r>
      <w:r w:rsidR="00CE1453" w:rsidRPr="00482657">
        <w:rPr>
          <w:rFonts w:ascii="Verdana" w:hAnsi="Verdana"/>
          <w:b/>
          <w:color w:val="002060"/>
          <w:sz w:val="24"/>
          <w:szCs w:val="24"/>
        </w:rPr>
        <w:t>Metoda</w:t>
      </w:r>
    </w:p>
    <w:sectPr w:rsidR="00CE1453" w:rsidRPr="0048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72457"/>
    <w:rsid w:val="000E22C2"/>
    <w:rsid w:val="0010026D"/>
    <w:rsid w:val="001138E2"/>
    <w:rsid w:val="00151F4E"/>
    <w:rsid w:val="001A630B"/>
    <w:rsid w:val="001C5317"/>
    <w:rsid w:val="00214C2E"/>
    <w:rsid w:val="002C7F09"/>
    <w:rsid w:val="00346CB8"/>
    <w:rsid w:val="003926F2"/>
    <w:rsid w:val="003C1EB0"/>
    <w:rsid w:val="00403959"/>
    <w:rsid w:val="004126B6"/>
    <w:rsid w:val="00482657"/>
    <w:rsid w:val="004B20C5"/>
    <w:rsid w:val="004F2B92"/>
    <w:rsid w:val="00580515"/>
    <w:rsid w:val="005A1A80"/>
    <w:rsid w:val="0065588B"/>
    <w:rsid w:val="007B3DBC"/>
    <w:rsid w:val="00860850"/>
    <w:rsid w:val="008B30C0"/>
    <w:rsid w:val="008B4962"/>
    <w:rsid w:val="008D4E34"/>
    <w:rsid w:val="008E26E1"/>
    <w:rsid w:val="00A44927"/>
    <w:rsid w:val="00BD741A"/>
    <w:rsid w:val="00BE141B"/>
    <w:rsid w:val="00C4107D"/>
    <w:rsid w:val="00CA2300"/>
    <w:rsid w:val="00CA2CEA"/>
    <w:rsid w:val="00CC703E"/>
    <w:rsid w:val="00CE1453"/>
    <w:rsid w:val="00CF3494"/>
    <w:rsid w:val="00D03864"/>
    <w:rsid w:val="00D2794E"/>
    <w:rsid w:val="00D96CC4"/>
    <w:rsid w:val="00E7390C"/>
    <w:rsid w:val="00FB46D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177E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5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6</cp:revision>
  <dcterms:created xsi:type="dcterms:W3CDTF">2021-01-10T12:56:00Z</dcterms:created>
  <dcterms:modified xsi:type="dcterms:W3CDTF">2021-01-11T14:52:00Z</dcterms:modified>
</cp:coreProperties>
</file>