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2A27FC" w:rsidRDefault="00F773E1" w:rsidP="00F773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POMOČ ZA UČENCE Z DODATNO STROKOVNO POMOČJO – OPIS POTI</w:t>
      </w:r>
    </w:p>
    <w:p w:rsidR="00F773E1" w:rsidRDefault="00F773E1" w:rsidP="00F773E1">
      <w:pPr>
        <w:rPr>
          <w:b/>
          <w:color w:val="1F4E79" w:themeColor="accent1" w:themeShade="80"/>
          <w:sz w:val="28"/>
          <w:szCs w:val="28"/>
        </w:rPr>
      </w:pPr>
      <w:r w:rsidRPr="00D63D59">
        <w:rPr>
          <w:b/>
          <w:color w:val="1F4E79" w:themeColor="accent1" w:themeShade="80"/>
          <w:sz w:val="28"/>
          <w:szCs w:val="28"/>
        </w:rPr>
        <w:t>KAJ JE OPIS POTI?</w:t>
      </w:r>
    </w:p>
    <w:p w:rsidR="00D95471" w:rsidRPr="00D63D59" w:rsidRDefault="00D95471" w:rsidP="00F773E1">
      <w:pPr>
        <w:rPr>
          <w:b/>
          <w:color w:val="1F4E79" w:themeColor="accent1" w:themeShade="80"/>
          <w:sz w:val="28"/>
          <w:szCs w:val="28"/>
        </w:rPr>
      </w:pPr>
      <w:r w:rsidRPr="00D95471">
        <w:rPr>
          <w:b/>
          <w:noProof/>
          <w:color w:val="1F4E79" w:themeColor="accent1" w:themeShade="80"/>
          <w:sz w:val="28"/>
          <w:szCs w:val="28"/>
          <w:lang w:eastAsia="sl-SI"/>
        </w:rPr>
        <w:drawing>
          <wp:inline distT="0" distB="0" distL="0" distR="0">
            <wp:extent cx="6645910" cy="2178586"/>
            <wp:effectExtent l="0" t="0" r="2540" b="0"/>
            <wp:docPr id="2" name="Picture 2" descr="C:\Users\Jernej\Desktop\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nej\Desktop\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7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3E1" w:rsidRPr="00F773E1" w:rsidRDefault="00F773E1" w:rsidP="00F773E1">
      <w:pPr>
        <w:rPr>
          <w:b/>
          <w:sz w:val="28"/>
          <w:szCs w:val="28"/>
        </w:rPr>
      </w:pPr>
    </w:p>
    <w:p w:rsidR="00F773E1" w:rsidRPr="00D63D59" w:rsidRDefault="00F773E1" w:rsidP="00F773E1">
      <w:pPr>
        <w:rPr>
          <w:b/>
          <w:color w:val="1F4E79" w:themeColor="accent1" w:themeShade="80"/>
          <w:sz w:val="28"/>
          <w:szCs w:val="28"/>
        </w:rPr>
      </w:pPr>
      <w:r w:rsidRPr="00D63D59">
        <w:rPr>
          <w:b/>
          <w:color w:val="1F4E79" w:themeColor="accent1" w:themeShade="80"/>
          <w:sz w:val="28"/>
          <w:szCs w:val="28"/>
        </w:rPr>
        <w:t>DODATNA RAZLAGA</w:t>
      </w:r>
    </w:p>
    <w:p w:rsidR="00F773E1" w:rsidRDefault="00F773E1" w:rsidP="00D63D59">
      <w:pPr>
        <w:spacing w:after="0" w:line="240" w:lineRule="auto"/>
        <w:jc w:val="both"/>
        <w:rPr>
          <w:rFonts w:eastAsia="Times New Roman" w:cs="Arial"/>
          <w:color w:val="222222"/>
          <w:sz w:val="28"/>
          <w:szCs w:val="28"/>
          <w:lang w:eastAsia="sl-SI"/>
        </w:rPr>
      </w:pPr>
      <w:r w:rsidRPr="00F773E1">
        <w:rPr>
          <w:rFonts w:eastAsia="Times New Roman" w:cs="Arial"/>
          <w:color w:val="222222"/>
          <w:sz w:val="28"/>
          <w:szCs w:val="28"/>
          <w:lang w:eastAsia="sl-SI"/>
        </w:rPr>
        <w:t>Besedilo, v katerem natančno predstavimo pot, ki jo mora naslovnik prehoditi oziroma prevoziti, če želi priti v določen kraj, je </w:t>
      </w:r>
      <w:r w:rsidRPr="00F773E1">
        <w:rPr>
          <w:rFonts w:eastAsia="Times New Roman" w:cs="Arial"/>
          <w:b/>
          <w:bCs/>
          <w:color w:val="222222"/>
          <w:sz w:val="28"/>
          <w:szCs w:val="28"/>
          <w:lang w:eastAsia="sl-SI"/>
        </w:rPr>
        <w:t>opis poti</w:t>
      </w:r>
      <w:r w:rsidRPr="00F773E1">
        <w:rPr>
          <w:rFonts w:eastAsia="Times New Roman" w:cs="Arial"/>
          <w:color w:val="222222"/>
          <w:sz w:val="28"/>
          <w:szCs w:val="28"/>
          <w:lang w:eastAsia="sl-SI"/>
        </w:rPr>
        <w:t>. V opisu v </w:t>
      </w:r>
      <w:r w:rsidRPr="00F773E1">
        <w:rPr>
          <w:rFonts w:eastAsia="Times New Roman" w:cs="Arial"/>
          <w:b/>
          <w:bCs/>
          <w:color w:val="222222"/>
          <w:sz w:val="28"/>
          <w:szCs w:val="28"/>
          <w:lang w:eastAsia="sl-SI"/>
        </w:rPr>
        <w:t>pravilnem vrstnem redu</w:t>
      </w:r>
      <w:r w:rsidRPr="00F773E1">
        <w:rPr>
          <w:rFonts w:eastAsia="Times New Roman" w:cs="Arial"/>
          <w:color w:val="222222"/>
          <w:sz w:val="28"/>
          <w:szCs w:val="28"/>
          <w:lang w:eastAsia="sl-SI"/>
        </w:rPr>
        <w:t> navedemo kraje, skozi katere moramo potovati, povemo, kje oziroma kam moramo zaviti, da prispemo do izbranega cilja. V opisu ne pripovedujemo o enkratnem dogodku in ne izražamo svojega mnenja in občutkov, zato je opis poti </w:t>
      </w:r>
      <w:r w:rsidRPr="00F773E1">
        <w:rPr>
          <w:rFonts w:eastAsia="Times New Roman" w:cs="Arial"/>
          <w:b/>
          <w:bCs/>
          <w:color w:val="222222"/>
          <w:sz w:val="28"/>
          <w:szCs w:val="28"/>
          <w:lang w:eastAsia="sl-SI"/>
        </w:rPr>
        <w:t>objektivno besedilo.</w:t>
      </w:r>
      <w:r w:rsidRPr="00F773E1">
        <w:rPr>
          <w:rFonts w:eastAsia="Times New Roman" w:cs="Arial"/>
          <w:color w:val="222222"/>
          <w:sz w:val="28"/>
          <w:szCs w:val="28"/>
          <w:lang w:eastAsia="sl-SI"/>
        </w:rPr>
        <w:br/>
      </w:r>
      <w:r w:rsidRPr="00F773E1">
        <w:rPr>
          <w:rFonts w:eastAsia="Times New Roman" w:cs="Arial"/>
          <w:color w:val="222222"/>
          <w:sz w:val="28"/>
          <w:szCs w:val="28"/>
          <w:lang w:eastAsia="sl-SI"/>
        </w:rPr>
        <w:br/>
        <w:t>Glagoli, s katerimi poimenujemo faze poti, so po navadi v </w:t>
      </w:r>
      <w:r w:rsidRPr="00F773E1">
        <w:rPr>
          <w:rFonts w:eastAsia="Times New Roman" w:cs="Arial"/>
          <w:b/>
          <w:bCs/>
          <w:color w:val="222222"/>
          <w:sz w:val="28"/>
          <w:szCs w:val="28"/>
          <w:lang w:eastAsia="sl-SI"/>
        </w:rPr>
        <w:t>1. osebi množine</w:t>
      </w:r>
      <w:r w:rsidRPr="00F773E1">
        <w:rPr>
          <w:rFonts w:eastAsia="Times New Roman" w:cs="Arial"/>
          <w:color w:val="222222"/>
          <w:sz w:val="28"/>
          <w:szCs w:val="28"/>
          <w:lang w:eastAsia="sl-SI"/>
        </w:rPr>
        <w:t>. Ker z njimi izražamo dejanja, ki se ponavljajo, uporabljamo </w:t>
      </w:r>
      <w:r w:rsidRPr="00F773E1">
        <w:rPr>
          <w:rFonts w:eastAsia="Times New Roman" w:cs="Arial"/>
          <w:b/>
          <w:bCs/>
          <w:color w:val="222222"/>
          <w:sz w:val="28"/>
          <w:szCs w:val="28"/>
          <w:lang w:eastAsia="sl-SI"/>
        </w:rPr>
        <w:t>sedanjik.</w:t>
      </w:r>
      <w:r w:rsidRPr="00F773E1">
        <w:rPr>
          <w:rFonts w:eastAsia="Times New Roman" w:cs="Arial"/>
          <w:color w:val="222222"/>
          <w:sz w:val="28"/>
          <w:szCs w:val="28"/>
          <w:lang w:eastAsia="sl-SI"/>
        </w:rPr>
        <w:br/>
      </w:r>
      <w:r w:rsidRPr="00F773E1">
        <w:rPr>
          <w:rFonts w:eastAsia="Times New Roman" w:cs="Arial"/>
          <w:color w:val="222222"/>
          <w:sz w:val="28"/>
          <w:szCs w:val="28"/>
          <w:lang w:eastAsia="sl-SI"/>
        </w:rPr>
        <w:br/>
        <w:t>Za večjo nazornost opisu dodamo tudi slikovna ponazorila, npr. </w:t>
      </w:r>
      <w:r w:rsidRPr="00F773E1">
        <w:rPr>
          <w:rFonts w:eastAsia="Times New Roman" w:cs="Arial"/>
          <w:b/>
          <w:bCs/>
          <w:color w:val="222222"/>
          <w:sz w:val="28"/>
          <w:szCs w:val="28"/>
          <w:lang w:eastAsia="sl-SI"/>
        </w:rPr>
        <w:t>fotografije, skice, zemljevide.</w:t>
      </w:r>
      <w:r w:rsidRPr="00F773E1">
        <w:rPr>
          <w:rFonts w:eastAsia="Times New Roman" w:cs="Arial"/>
          <w:b/>
          <w:bCs/>
          <w:color w:val="222222"/>
          <w:sz w:val="28"/>
          <w:szCs w:val="28"/>
          <w:shd w:val="clear" w:color="auto" w:fill="F0F6E8"/>
          <w:lang w:eastAsia="sl-SI"/>
        </w:rPr>
        <w:br/>
      </w:r>
      <w:r w:rsidRPr="00F773E1">
        <w:rPr>
          <w:rFonts w:eastAsia="Times New Roman" w:cs="Arial"/>
          <w:b/>
          <w:bCs/>
          <w:color w:val="222222"/>
          <w:sz w:val="28"/>
          <w:szCs w:val="28"/>
          <w:shd w:val="clear" w:color="auto" w:fill="F0F6E8"/>
          <w:lang w:eastAsia="sl-SI"/>
        </w:rPr>
        <w:br/>
      </w:r>
      <w:r w:rsidRPr="00F773E1">
        <w:rPr>
          <w:rFonts w:eastAsia="Times New Roman" w:cs="Arial"/>
          <w:color w:val="222222"/>
          <w:sz w:val="28"/>
          <w:szCs w:val="28"/>
          <w:lang w:eastAsia="sl-SI"/>
        </w:rPr>
        <w:t>Opise poti lahko preberemo v vodnikih, enciklopedijah, leksikonih.</w:t>
      </w:r>
    </w:p>
    <w:p w:rsidR="008C0423" w:rsidRDefault="008C0423" w:rsidP="00D63D59">
      <w:pPr>
        <w:spacing w:after="0" w:line="240" w:lineRule="auto"/>
        <w:jc w:val="both"/>
        <w:rPr>
          <w:rFonts w:eastAsia="Times New Roman" w:cs="Arial"/>
          <w:color w:val="222222"/>
          <w:sz w:val="28"/>
          <w:szCs w:val="28"/>
          <w:lang w:eastAsia="sl-SI"/>
        </w:rPr>
      </w:pPr>
    </w:p>
    <w:p w:rsidR="008C0423" w:rsidRPr="00F773E1" w:rsidRDefault="008C0423" w:rsidP="00D63D59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0B21379F" wp14:editId="45B8F973">
            <wp:extent cx="6686550" cy="2990850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5694" cy="29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E1" w:rsidRPr="00D63D59" w:rsidRDefault="00F773E1" w:rsidP="00F773E1">
      <w:pPr>
        <w:rPr>
          <w:b/>
          <w:color w:val="1F4E79" w:themeColor="accent1" w:themeShade="80"/>
          <w:sz w:val="28"/>
          <w:szCs w:val="28"/>
        </w:rPr>
      </w:pPr>
      <w:bookmarkStart w:id="0" w:name="_GoBack"/>
      <w:bookmarkEnd w:id="0"/>
      <w:r w:rsidRPr="00D63D59">
        <w:rPr>
          <w:b/>
          <w:color w:val="1F4E79" w:themeColor="accent1" w:themeShade="80"/>
          <w:sz w:val="28"/>
          <w:szCs w:val="28"/>
        </w:rPr>
        <w:lastRenderedPageBreak/>
        <w:t>NAVODILA ZA TVORBO OPISA POTI</w:t>
      </w:r>
    </w:p>
    <w:p w:rsidR="00622E76" w:rsidRDefault="00D63D59" w:rsidP="00F773E1">
      <w:pPr>
        <w:rPr>
          <w:rFonts w:eastAsiaTheme="majorEastAsia" w:cstheme="majorBidi"/>
          <w:kern w:val="24"/>
          <w:position w:val="1"/>
          <w:sz w:val="28"/>
          <w:szCs w:val="28"/>
        </w:rPr>
      </w:pPr>
      <w:r>
        <w:rPr>
          <w:rFonts w:eastAsiaTheme="majorEastAsia" w:cstheme="majorBidi"/>
          <w:kern w:val="24"/>
          <w:position w:val="1"/>
          <w:sz w:val="28"/>
          <w:szCs w:val="28"/>
        </w:rPr>
        <w:t>Opiši</w:t>
      </w:r>
      <w:r w:rsidRPr="00D63D59">
        <w:rPr>
          <w:rFonts w:eastAsiaTheme="majorEastAsia" w:cstheme="majorBidi"/>
          <w:kern w:val="24"/>
          <w:position w:val="1"/>
          <w:sz w:val="28"/>
          <w:szCs w:val="28"/>
        </w:rPr>
        <w:t xml:space="preserve"> </w:t>
      </w:r>
      <w:r w:rsidRPr="00D63D59">
        <w:rPr>
          <w:rFonts w:eastAsiaTheme="majorEastAsia" w:cstheme="majorBidi"/>
          <w:b/>
          <w:iCs/>
          <w:kern w:val="24"/>
          <w:position w:val="1"/>
          <w:sz w:val="28"/>
          <w:szCs w:val="28"/>
        </w:rPr>
        <w:t>pot od OŠ Trebnje do železniške postaje oz. prodajalne s sladoledom</w:t>
      </w:r>
      <w:r w:rsidRPr="00D63D59">
        <w:rPr>
          <w:rFonts w:eastAsiaTheme="majorEastAsia" w:cstheme="majorBidi"/>
          <w:kern w:val="24"/>
          <w:position w:val="1"/>
          <w:sz w:val="28"/>
          <w:szCs w:val="28"/>
        </w:rPr>
        <w:t xml:space="preserve">. Pri tem </w:t>
      </w:r>
      <w:r>
        <w:rPr>
          <w:rFonts w:eastAsiaTheme="majorEastAsia" w:cstheme="majorBidi"/>
          <w:kern w:val="24"/>
          <w:position w:val="1"/>
          <w:sz w:val="28"/>
          <w:szCs w:val="28"/>
        </w:rPr>
        <w:t xml:space="preserve">značilnosti opisa poti. </w:t>
      </w:r>
      <w:r w:rsidRPr="00D63D59">
        <w:rPr>
          <w:rFonts w:eastAsiaTheme="majorEastAsia" w:cstheme="majorBidi"/>
          <w:kern w:val="24"/>
          <w:position w:val="1"/>
          <w:sz w:val="28"/>
          <w:szCs w:val="28"/>
        </w:rPr>
        <w:t>Zemljevid imaš priložen.</w:t>
      </w:r>
    </w:p>
    <w:p w:rsidR="00D63D59" w:rsidRPr="00D63D59" w:rsidRDefault="00D63D59" w:rsidP="00D63D59">
      <w:pPr>
        <w:pStyle w:val="NormalWeb"/>
        <w:spacing w:before="200" w:beforeAutospacing="0" w:after="40" w:afterAutospacing="0" w:line="225" w:lineRule="auto"/>
        <w:jc w:val="both"/>
        <w:rPr>
          <w:rFonts w:asciiTheme="minorHAnsi" w:eastAsiaTheme="minorEastAsia" w:hAnsiTheme="minorHAnsi" w:cstheme="minorBidi"/>
          <w:b/>
          <w:bCs/>
          <w:color w:val="1F4E79" w:themeColor="accent1" w:themeShade="80"/>
          <w:kern w:val="24"/>
          <w:position w:val="1"/>
          <w:sz w:val="28"/>
          <w:szCs w:val="28"/>
        </w:rPr>
      </w:pPr>
      <w:r w:rsidRPr="00D63D59">
        <w:rPr>
          <w:rFonts w:asciiTheme="minorHAnsi" w:eastAsiaTheme="minorEastAsia" w:hAnsiTheme="minorHAnsi" w:cstheme="minorBidi"/>
          <w:b/>
          <w:bCs/>
          <w:color w:val="1F4E79" w:themeColor="accent1" w:themeShade="80"/>
          <w:kern w:val="24"/>
          <w:position w:val="1"/>
          <w:sz w:val="28"/>
          <w:szCs w:val="28"/>
        </w:rPr>
        <w:t xml:space="preserve">Znamenitosti in kulturne ustanove, ki jih vključiš v besedilo: </w:t>
      </w:r>
      <w:r w:rsidR="004E2270">
        <w:rPr>
          <w:rFonts w:asciiTheme="minorHAnsi" w:eastAsiaTheme="minorEastAsia" w:hAnsiTheme="minorHAnsi" w:cstheme="minorBidi"/>
          <w:b/>
          <w:bCs/>
          <w:color w:val="1F4E79" w:themeColor="accent1" w:themeShade="80"/>
          <w:kern w:val="24"/>
          <w:position w:val="1"/>
          <w:sz w:val="28"/>
          <w:szCs w:val="28"/>
        </w:rPr>
        <w:t xml:space="preserve">                      </w:t>
      </w:r>
    </w:p>
    <w:p w:rsidR="00D63D59" w:rsidRPr="00D63D59" w:rsidRDefault="00D63D59" w:rsidP="00D63D59">
      <w:pPr>
        <w:pStyle w:val="NormalWeb"/>
        <w:spacing w:before="200" w:beforeAutospacing="0" w:after="40" w:afterAutospacing="0" w:line="225" w:lineRule="auto"/>
        <w:jc w:val="both"/>
        <w:rPr>
          <w:rFonts w:asciiTheme="minorHAnsi" w:hAnsiTheme="minorHAnsi"/>
          <w:sz w:val="28"/>
          <w:szCs w:val="28"/>
        </w:rPr>
      </w:pPr>
      <w:r w:rsidRPr="00D63D59">
        <w:rPr>
          <w:rFonts w:asciiTheme="minorHAnsi" w:eastAsiaTheme="minorEastAsia" w:hAnsiTheme="minorHAnsi" w:cstheme="minorBidi"/>
          <w:b/>
          <w:bCs/>
          <w:kern w:val="24"/>
          <w:position w:val="1"/>
          <w:sz w:val="28"/>
          <w:szCs w:val="28"/>
        </w:rPr>
        <w:t xml:space="preserve">Center za izobraževanje in kulturo Trebnje </w:t>
      </w:r>
      <w:r w:rsidRPr="00D63D59">
        <w:rPr>
          <w:rFonts w:asciiTheme="minorHAnsi" w:eastAsiaTheme="minorEastAsia" w:hAnsiTheme="minorHAnsi" w:cstheme="minorBidi"/>
          <w:kern w:val="24"/>
          <w:position w:val="1"/>
          <w:sz w:val="28"/>
          <w:szCs w:val="28"/>
        </w:rPr>
        <w:t>– V avli se nahaja Rastoča knjiga Trebnje.</w:t>
      </w:r>
    </w:p>
    <w:p w:rsidR="00D63D59" w:rsidRPr="00D63D59" w:rsidRDefault="00D63D59" w:rsidP="00D63D59">
      <w:pPr>
        <w:pStyle w:val="NormalWeb"/>
        <w:spacing w:before="200" w:beforeAutospacing="0" w:after="40" w:afterAutospacing="0" w:line="225" w:lineRule="auto"/>
        <w:jc w:val="both"/>
        <w:rPr>
          <w:rFonts w:asciiTheme="minorHAnsi" w:hAnsiTheme="minorHAnsi"/>
          <w:sz w:val="28"/>
          <w:szCs w:val="28"/>
        </w:rPr>
      </w:pPr>
      <w:r w:rsidRPr="00D63D59">
        <w:rPr>
          <w:rFonts w:asciiTheme="minorHAnsi" w:eastAsiaTheme="minorEastAsia" w:hAnsiTheme="minorHAnsi" w:cstheme="minorBidi"/>
          <w:b/>
          <w:bCs/>
          <w:kern w:val="24"/>
          <w:position w:val="1"/>
          <w:sz w:val="28"/>
          <w:szCs w:val="28"/>
        </w:rPr>
        <w:t xml:space="preserve">Knjižnica Pavla </w:t>
      </w:r>
      <w:proofErr w:type="spellStart"/>
      <w:r w:rsidRPr="00D63D59">
        <w:rPr>
          <w:rFonts w:asciiTheme="minorHAnsi" w:eastAsiaTheme="minorEastAsia" w:hAnsiTheme="minorHAnsi" w:cstheme="minorBidi"/>
          <w:b/>
          <w:bCs/>
          <w:kern w:val="24"/>
          <w:position w:val="1"/>
          <w:sz w:val="28"/>
          <w:szCs w:val="28"/>
        </w:rPr>
        <w:t>Golie</w:t>
      </w:r>
      <w:proofErr w:type="spellEnd"/>
      <w:r w:rsidRPr="00D63D59">
        <w:rPr>
          <w:rFonts w:asciiTheme="minorHAnsi" w:eastAsiaTheme="minorEastAsia" w:hAnsiTheme="minorHAnsi" w:cstheme="minorBidi"/>
          <w:b/>
          <w:bCs/>
          <w:kern w:val="24"/>
          <w:position w:val="1"/>
          <w:sz w:val="28"/>
          <w:szCs w:val="28"/>
        </w:rPr>
        <w:t xml:space="preserve"> Trebnje </w:t>
      </w:r>
      <w:r w:rsidRPr="00D63D59">
        <w:rPr>
          <w:rFonts w:asciiTheme="minorHAnsi" w:eastAsiaTheme="minorEastAsia" w:hAnsiTheme="minorHAnsi" w:cstheme="minorBidi"/>
          <w:kern w:val="24"/>
          <w:position w:val="1"/>
          <w:sz w:val="28"/>
          <w:szCs w:val="28"/>
        </w:rPr>
        <w:t xml:space="preserve">– V njej lahko bereš Slavo vojvodine Kranjske v slovenščini in si ogledaš </w:t>
      </w:r>
      <w:proofErr w:type="spellStart"/>
      <w:r w:rsidRPr="00D63D59">
        <w:rPr>
          <w:rFonts w:asciiTheme="minorHAnsi" w:eastAsiaTheme="minorEastAsia" w:hAnsiTheme="minorHAnsi" w:cstheme="minorBidi"/>
          <w:kern w:val="24"/>
          <w:position w:val="1"/>
          <w:sz w:val="28"/>
          <w:szCs w:val="28"/>
        </w:rPr>
        <w:t>Goliev</w:t>
      </w:r>
      <w:proofErr w:type="spellEnd"/>
      <w:r w:rsidRPr="00D63D59">
        <w:rPr>
          <w:rFonts w:asciiTheme="minorHAnsi" w:eastAsiaTheme="minorEastAsia" w:hAnsiTheme="minorHAnsi" w:cstheme="minorBidi"/>
          <w:kern w:val="24"/>
          <w:position w:val="1"/>
          <w:sz w:val="28"/>
          <w:szCs w:val="28"/>
        </w:rPr>
        <w:t xml:space="preserve"> kotiček.</w:t>
      </w:r>
    </w:p>
    <w:p w:rsidR="00D63D59" w:rsidRPr="00D63D59" w:rsidRDefault="00D63D59" w:rsidP="00D63D59">
      <w:pPr>
        <w:pStyle w:val="NormalWeb"/>
        <w:spacing w:before="200" w:beforeAutospacing="0" w:after="40" w:afterAutospacing="0" w:line="225" w:lineRule="auto"/>
        <w:jc w:val="both"/>
        <w:rPr>
          <w:rFonts w:asciiTheme="minorHAnsi" w:hAnsiTheme="minorHAnsi"/>
          <w:sz w:val="28"/>
          <w:szCs w:val="28"/>
        </w:rPr>
      </w:pPr>
      <w:r w:rsidRPr="00D63D59">
        <w:rPr>
          <w:rFonts w:asciiTheme="minorHAnsi" w:eastAsiaTheme="minorEastAsia" w:hAnsiTheme="minorHAnsi" w:cstheme="minorBidi"/>
          <w:b/>
          <w:bCs/>
          <w:kern w:val="24"/>
          <w:position w:val="1"/>
          <w:sz w:val="28"/>
          <w:szCs w:val="28"/>
        </w:rPr>
        <w:t xml:space="preserve">Župnijska cerkev Marije </w:t>
      </w:r>
      <w:proofErr w:type="spellStart"/>
      <w:r w:rsidRPr="00D63D59">
        <w:rPr>
          <w:rFonts w:asciiTheme="minorHAnsi" w:eastAsiaTheme="minorEastAsia" w:hAnsiTheme="minorHAnsi" w:cstheme="minorBidi"/>
          <w:b/>
          <w:bCs/>
          <w:kern w:val="24"/>
          <w:position w:val="1"/>
          <w:sz w:val="28"/>
          <w:szCs w:val="28"/>
        </w:rPr>
        <w:t>Vnebovzete</w:t>
      </w:r>
      <w:proofErr w:type="spellEnd"/>
      <w:r w:rsidRPr="00D63D59">
        <w:rPr>
          <w:rFonts w:asciiTheme="minorHAnsi" w:eastAsiaTheme="minorEastAsia" w:hAnsiTheme="minorHAnsi" w:cstheme="minorBidi"/>
          <w:b/>
          <w:bCs/>
          <w:kern w:val="24"/>
          <w:position w:val="1"/>
          <w:sz w:val="28"/>
          <w:szCs w:val="28"/>
        </w:rPr>
        <w:t xml:space="preserve"> </w:t>
      </w:r>
      <w:r w:rsidRPr="00D63D59">
        <w:rPr>
          <w:rFonts w:asciiTheme="minorHAnsi" w:eastAsiaTheme="minorEastAsia" w:hAnsiTheme="minorHAnsi" w:cstheme="minorBidi"/>
          <w:kern w:val="24"/>
          <w:position w:val="1"/>
          <w:sz w:val="28"/>
          <w:szCs w:val="28"/>
        </w:rPr>
        <w:t>– Njena arhitektura je gotska, oltarji pa baročni. V času Rimljanov je bilo tu Jupitrovo svetišče.</w:t>
      </w:r>
    </w:p>
    <w:p w:rsidR="00D63D59" w:rsidRPr="00D63D59" w:rsidRDefault="00D63D59" w:rsidP="00D63D59">
      <w:pPr>
        <w:pStyle w:val="NormalWeb"/>
        <w:spacing w:before="200" w:beforeAutospacing="0" w:after="40" w:afterAutospacing="0" w:line="225" w:lineRule="auto"/>
        <w:jc w:val="both"/>
        <w:rPr>
          <w:rFonts w:asciiTheme="minorHAnsi" w:hAnsiTheme="minorHAnsi"/>
          <w:sz w:val="28"/>
          <w:szCs w:val="28"/>
        </w:rPr>
      </w:pPr>
      <w:r w:rsidRPr="00D63D59">
        <w:rPr>
          <w:rFonts w:asciiTheme="minorHAnsi" w:eastAsiaTheme="minorEastAsia" w:hAnsiTheme="minorHAnsi" w:cstheme="minorBidi"/>
          <w:b/>
          <w:bCs/>
          <w:kern w:val="24"/>
          <w:position w:val="1"/>
          <w:sz w:val="28"/>
          <w:szCs w:val="28"/>
        </w:rPr>
        <w:t xml:space="preserve">Galerija likovnih samorastnikov Trebnje </w:t>
      </w:r>
      <w:r w:rsidRPr="00D63D59">
        <w:rPr>
          <w:rFonts w:asciiTheme="minorHAnsi" w:eastAsiaTheme="minorEastAsia" w:hAnsiTheme="minorHAnsi" w:cstheme="minorBidi"/>
          <w:kern w:val="24"/>
          <w:position w:val="1"/>
          <w:sz w:val="28"/>
          <w:szCs w:val="28"/>
        </w:rPr>
        <w:t>– V njej hranijo edino zbirko samorastniške umetnosti v Sloveniji in je ena pomembnejših v svetu.</w:t>
      </w:r>
    </w:p>
    <w:p w:rsidR="00D63D59" w:rsidRPr="00D63D59" w:rsidRDefault="00D63D59" w:rsidP="00D63D59">
      <w:pPr>
        <w:pStyle w:val="NormalWeb"/>
        <w:spacing w:before="200" w:beforeAutospacing="0" w:after="40" w:afterAutospacing="0" w:line="225" w:lineRule="auto"/>
        <w:jc w:val="both"/>
        <w:rPr>
          <w:rFonts w:asciiTheme="minorHAnsi" w:hAnsiTheme="minorHAnsi"/>
          <w:sz w:val="28"/>
          <w:szCs w:val="28"/>
        </w:rPr>
      </w:pPr>
      <w:r w:rsidRPr="00D63D59">
        <w:rPr>
          <w:rFonts w:asciiTheme="minorHAnsi" w:eastAsiaTheme="minorEastAsia" w:hAnsiTheme="minorHAnsi" w:cstheme="minorBidi"/>
          <w:b/>
          <w:bCs/>
          <w:kern w:val="24"/>
          <w:position w:val="1"/>
          <w:sz w:val="28"/>
          <w:szCs w:val="28"/>
        </w:rPr>
        <w:t xml:space="preserve">Rojstna hiša Pavla </w:t>
      </w:r>
      <w:proofErr w:type="spellStart"/>
      <w:r w:rsidRPr="00D63D59">
        <w:rPr>
          <w:rFonts w:asciiTheme="minorHAnsi" w:eastAsiaTheme="minorEastAsia" w:hAnsiTheme="minorHAnsi" w:cstheme="minorBidi"/>
          <w:b/>
          <w:bCs/>
          <w:kern w:val="24"/>
          <w:position w:val="1"/>
          <w:sz w:val="28"/>
          <w:szCs w:val="28"/>
        </w:rPr>
        <w:t>Golie</w:t>
      </w:r>
      <w:proofErr w:type="spellEnd"/>
      <w:r w:rsidRPr="00D63D59">
        <w:rPr>
          <w:rFonts w:asciiTheme="minorHAnsi" w:eastAsiaTheme="minorEastAsia" w:hAnsiTheme="minorHAnsi" w:cstheme="minorBidi"/>
          <w:b/>
          <w:bCs/>
          <w:kern w:val="24"/>
          <w:position w:val="1"/>
          <w:sz w:val="28"/>
          <w:szCs w:val="28"/>
        </w:rPr>
        <w:t xml:space="preserve"> </w:t>
      </w:r>
      <w:r w:rsidRPr="00D63D59">
        <w:rPr>
          <w:rFonts w:asciiTheme="minorHAnsi" w:eastAsiaTheme="minorEastAsia" w:hAnsiTheme="minorHAnsi" w:cstheme="minorBidi"/>
          <w:kern w:val="24"/>
          <w:position w:val="1"/>
          <w:sz w:val="28"/>
          <w:szCs w:val="28"/>
        </w:rPr>
        <w:t xml:space="preserve">– V njej se je rodil Pavel </w:t>
      </w:r>
      <w:proofErr w:type="spellStart"/>
      <w:r w:rsidRPr="00D63D59">
        <w:rPr>
          <w:rFonts w:asciiTheme="minorHAnsi" w:eastAsiaTheme="minorEastAsia" w:hAnsiTheme="minorHAnsi" w:cstheme="minorBidi"/>
          <w:kern w:val="24"/>
          <w:position w:val="1"/>
          <w:sz w:val="28"/>
          <w:szCs w:val="28"/>
        </w:rPr>
        <w:t>Golia</w:t>
      </w:r>
      <w:proofErr w:type="spellEnd"/>
      <w:r w:rsidRPr="00D63D59">
        <w:rPr>
          <w:rFonts w:asciiTheme="minorHAnsi" w:eastAsiaTheme="minorEastAsia" w:hAnsiTheme="minorHAnsi" w:cstheme="minorBidi"/>
          <w:kern w:val="24"/>
          <w:position w:val="1"/>
          <w:sz w:val="28"/>
          <w:szCs w:val="28"/>
        </w:rPr>
        <w:t>, slovenski pesnik in dramatik, avtor Grajskega vrtnarja.</w:t>
      </w:r>
    </w:p>
    <w:p w:rsidR="00D63D59" w:rsidRDefault="00D63D59" w:rsidP="00D63D59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D95471" w:rsidTr="00D95471">
        <w:tc>
          <w:tcPr>
            <w:tcW w:w="10456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</w:tcPr>
          <w:p w:rsidR="00D95471" w:rsidRPr="00D95471" w:rsidRDefault="00D95471" w:rsidP="00D9547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95471">
              <w:rPr>
                <w:b/>
                <w:color w:val="FF0000"/>
                <w:sz w:val="28"/>
                <w:szCs w:val="28"/>
              </w:rPr>
              <w:t>V SPLETNO UČILNICO DO ČETRTKA, 14. 1. 2021, V PDF-OBLIKI ODDAŠ</w:t>
            </w:r>
          </w:p>
          <w:p w:rsidR="00D95471" w:rsidRDefault="00D95471" w:rsidP="00D63D59">
            <w:pPr>
              <w:jc w:val="both"/>
              <w:rPr>
                <w:b/>
                <w:sz w:val="28"/>
                <w:szCs w:val="28"/>
              </w:rPr>
            </w:pPr>
          </w:p>
          <w:p w:rsidR="00D95471" w:rsidRDefault="00D95471" w:rsidP="00D95471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fotografijo prepisa snovi z drsnic</w:t>
            </w:r>
          </w:p>
          <w:p w:rsidR="00D95471" w:rsidRPr="00D95471" w:rsidRDefault="00D95471" w:rsidP="00D95471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opis poti od OŠ Trebnje do železniške postaje v Trebnjem</w:t>
            </w:r>
          </w:p>
        </w:tc>
      </w:tr>
    </w:tbl>
    <w:p w:rsidR="00D95471" w:rsidRPr="00D63D59" w:rsidRDefault="00D95471" w:rsidP="00D63D59">
      <w:pPr>
        <w:jc w:val="both"/>
        <w:rPr>
          <w:b/>
          <w:sz w:val="28"/>
          <w:szCs w:val="28"/>
        </w:rPr>
      </w:pPr>
    </w:p>
    <w:p w:rsidR="00F773E1" w:rsidRPr="00D63D59" w:rsidRDefault="00F773E1" w:rsidP="00D63D59">
      <w:pPr>
        <w:jc w:val="both"/>
        <w:rPr>
          <w:b/>
          <w:sz w:val="28"/>
          <w:szCs w:val="28"/>
        </w:rPr>
      </w:pPr>
    </w:p>
    <w:p w:rsidR="00F773E1" w:rsidRPr="00D63D59" w:rsidRDefault="00F773E1" w:rsidP="00D63D59">
      <w:pPr>
        <w:jc w:val="both"/>
        <w:rPr>
          <w:b/>
          <w:sz w:val="28"/>
          <w:szCs w:val="28"/>
        </w:rPr>
      </w:pPr>
    </w:p>
    <w:sectPr w:rsidR="00F773E1" w:rsidRPr="00D63D59" w:rsidSect="00F773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05227"/>
    <w:multiLevelType w:val="hybridMultilevel"/>
    <w:tmpl w:val="BB123C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3E1"/>
    <w:rsid w:val="002A27FC"/>
    <w:rsid w:val="004E2270"/>
    <w:rsid w:val="00622E76"/>
    <w:rsid w:val="008C0423"/>
    <w:rsid w:val="00D63D59"/>
    <w:rsid w:val="00D95471"/>
    <w:rsid w:val="00F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66403-CDFF-4238-AC68-DC95DEA2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39"/>
    <w:rsid w:val="00D95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5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Jernej</cp:lastModifiedBy>
  <cp:revision>2</cp:revision>
  <dcterms:created xsi:type="dcterms:W3CDTF">2021-01-10T07:04:00Z</dcterms:created>
  <dcterms:modified xsi:type="dcterms:W3CDTF">2021-01-10T07:04:00Z</dcterms:modified>
</cp:coreProperties>
</file>