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9062"/>
      </w:tblGrid>
      <w:tr w:rsidR="003A2D8F" w:rsidTr="00FD70E3">
        <w:trPr>
          <w:trHeight w:val="1383"/>
        </w:trPr>
        <w:tc>
          <w:tcPr>
            <w:tcW w:w="9062" w:type="dxa"/>
          </w:tcPr>
          <w:p w:rsidR="003A2D8F" w:rsidRDefault="003A2D8F" w:rsidP="00FD70E3">
            <w:pPr>
              <w:rPr>
                <w:b/>
                <w:bCs/>
              </w:rPr>
            </w:pPr>
            <w:r w:rsidRPr="005E4745">
              <w:rPr>
                <w:noProof/>
                <w:sz w:val="24"/>
                <w:szCs w:val="24"/>
                <w:lang w:eastAsia="sl-SI"/>
              </w:rPr>
              <w:drawing>
                <wp:anchor distT="0" distB="0" distL="114300" distR="114300" simplePos="0" relativeHeight="251659264" behindDoc="0" locked="0" layoutInCell="1" allowOverlap="1" wp14:anchorId="602B6A03" wp14:editId="7C8EE029">
                  <wp:simplePos x="0" y="0"/>
                  <wp:positionH relativeFrom="margin">
                    <wp:posOffset>4560570</wp:posOffset>
                  </wp:positionH>
                  <wp:positionV relativeFrom="margin">
                    <wp:posOffset>167640</wp:posOffset>
                  </wp:positionV>
                  <wp:extent cx="878205" cy="814705"/>
                  <wp:effectExtent l="0" t="0" r="0" b="4445"/>
                  <wp:wrapSquare wrapText="bothSides"/>
                  <wp:docPr id="1" name="Slika 1" descr="Osnovna šola Kungota - kungo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a šola Kungota - kungota.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8205"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4745">
              <w:rPr>
                <w:b/>
                <w:bCs/>
                <w:sz w:val="24"/>
                <w:szCs w:val="24"/>
              </w:rPr>
              <w:t>Dnevna učna priprava</w:t>
            </w:r>
          </w:p>
          <w:p w:rsidR="003A2D8F" w:rsidRPr="005E4745" w:rsidRDefault="003A2D8F" w:rsidP="00FD70E3">
            <w:pPr>
              <w:rPr>
                <w:b/>
                <w:bCs/>
              </w:rPr>
            </w:pPr>
          </w:p>
          <w:p w:rsidR="003A2D8F" w:rsidRPr="005E4745" w:rsidRDefault="003A2D8F" w:rsidP="00FD70E3">
            <w:pPr>
              <w:rPr>
                <w:b/>
                <w:bCs/>
              </w:rPr>
            </w:pPr>
            <w:r w:rsidRPr="005E4745">
              <w:rPr>
                <w:b/>
                <w:bCs/>
              </w:rPr>
              <w:t>Predmet:</w:t>
            </w:r>
            <w:r>
              <w:rPr>
                <w:b/>
                <w:bCs/>
              </w:rPr>
              <w:t xml:space="preserve"> </w:t>
            </w:r>
            <w:r w:rsidRPr="003A2D8F">
              <w:rPr>
                <w:bCs/>
              </w:rPr>
              <w:t>slovenščina</w:t>
            </w:r>
          </w:p>
          <w:p w:rsidR="003A2D8F" w:rsidRPr="005E4745" w:rsidRDefault="003A2D8F" w:rsidP="00FD70E3">
            <w:pPr>
              <w:rPr>
                <w:b/>
                <w:bCs/>
              </w:rPr>
            </w:pPr>
            <w:r w:rsidRPr="005E4745">
              <w:rPr>
                <w:b/>
                <w:bCs/>
              </w:rPr>
              <w:t>Razred:</w:t>
            </w:r>
            <w:r>
              <w:rPr>
                <w:b/>
                <w:bCs/>
              </w:rPr>
              <w:t xml:space="preserve"> </w:t>
            </w:r>
            <w:r w:rsidRPr="003A2D8F">
              <w:rPr>
                <w:bCs/>
              </w:rPr>
              <w:t>8. razred</w:t>
            </w:r>
          </w:p>
          <w:p w:rsidR="003A2D8F" w:rsidRPr="005E4745" w:rsidRDefault="003A2D8F" w:rsidP="00FD70E3">
            <w:pPr>
              <w:rPr>
                <w:b/>
                <w:bCs/>
              </w:rPr>
            </w:pPr>
            <w:r w:rsidRPr="005E4745">
              <w:rPr>
                <w:b/>
                <w:bCs/>
              </w:rPr>
              <w:t>Učiteljica:</w:t>
            </w:r>
            <w:r>
              <w:rPr>
                <w:b/>
                <w:bCs/>
              </w:rPr>
              <w:t xml:space="preserve"> </w:t>
            </w:r>
            <w:r w:rsidRPr="003A2D8F">
              <w:rPr>
                <w:bCs/>
              </w:rPr>
              <w:t>Kaja Podgoršek</w:t>
            </w:r>
          </w:p>
          <w:p w:rsidR="003A2D8F" w:rsidRDefault="003A2D8F" w:rsidP="00FD70E3">
            <w:r w:rsidRPr="005E4745">
              <w:rPr>
                <w:b/>
                <w:bCs/>
              </w:rPr>
              <w:t>Zaporedna št. ure:</w:t>
            </w:r>
            <w:r>
              <w:t xml:space="preserve"> </w:t>
            </w:r>
            <w:r>
              <w:t>40</w:t>
            </w:r>
            <w:r w:rsidR="00FD64EB">
              <w:t>, 41</w:t>
            </w:r>
            <w:r>
              <w:t>/122,5</w:t>
            </w:r>
          </w:p>
          <w:p w:rsidR="003A2D8F" w:rsidRPr="0039765A" w:rsidRDefault="003A2D8F" w:rsidP="00FD70E3">
            <w:pPr>
              <w:rPr>
                <w:b/>
                <w:bCs/>
              </w:rPr>
            </w:pPr>
            <w:r>
              <w:rPr>
                <w:b/>
                <w:bCs/>
              </w:rPr>
              <w:t>Datum:</w:t>
            </w:r>
            <w:r>
              <w:rPr>
                <w:b/>
                <w:bCs/>
              </w:rPr>
              <w:t xml:space="preserve"> </w:t>
            </w:r>
            <w:r w:rsidRPr="003A2D8F">
              <w:rPr>
                <w:bCs/>
              </w:rPr>
              <w:t>21. 11. 2024</w:t>
            </w:r>
          </w:p>
        </w:tc>
      </w:tr>
    </w:tbl>
    <w:p w:rsidR="003A2D8F" w:rsidRDefault="003A2D8F" w:rsidP="003A2D8F"/>
    <w:tbl>
      <w:tblPr>
        <w:tblStyle w:val="Tabelamrea"/>
        <w:tblW w:w="0" w:type="auto"/>
        <w:tblLook w:val="04A0" w:firstRow="1" w:lastRow="0" w:firstColumn="1" w:lastColumn="0" w:noHBand="0" w:noVBand="1"/>
      </w:tblPr>
      <w:tblGrid>
        <w:gridCol w:w="2122"/>
        <w:gridCol w:w="6940"/>
      </w:tblGrid>
      <w:tr w:rsidR="003A2D8F" w:rsidTr="00FD70E3">
        <w:tc>
          <w:tcPr>
            <w:tcW w:w="2122" w:type="dxa"/>
          </w:tcPr>
          <w:p w:rsidR="003A2D8F" w:rsidRPr="005E4745" w:rsidRDefault="003A2D8F" w:rsidP="00FD70E3">
            <w:pPr>
              <w:rPr>
                <w:b/>
                <w:bCs/>
              </w:rPr>
            </w:pPr>
            <w:r w:rsidRPr="005E4745">
              <w:rPr>
                <w:b/>
                <w:bCs/>
              </w:rPr>
              <w:t>Učna tema</w:t>
            </w:r>
          </w:p>
        </w:tc>
        <w:tc>
          <w:tcPr>
            <w:tcW w:w="6940" w:type="dxa"/>
          </w:tcPr>
          <w:p w:rsidR="003A2D8F" w:rsidRPr="005E4745" w:rsidRDefault="003A2D8F" w:rsidP="00FD70E3">
            <w:pPr>
              <w:rPr>
                <w:b/>
                <w:bCs/>
              </w:rPr>
            </w:pPr>
            <w:r>
              <w:rPr>
                <w:b/>
                <w:bCs/>
              </w:rPr>
              <w:t>France Prešeren</w:t>
            </w:r>
          </w:p>
        </w:tc>
      </w:tr>
      <w:tr w:rsidR="003A2D8F" w:rsidTr="00FD70E3">
        <w:tc>
          <w:tcPr>
            <w:tcW w:w="2122" w:type="dxa"/>
          </w:tcPr>
          <w:p w:rsidR="003A2D8F" w:rsidRPr="005E4745" w:rsidRDefault="003A2D8F" w:rsidP="00FD70E3">
            <w:pPr>
              <w:rPr>
                <w:b/>
                <w:bCs/>
              </w:rPr>
            </w:pPr>
            <w:r>
              <w:rPr>
                <w:b/>
                <w:bCs/>
              </w:rPr>
              <w:t>Cilji</w:t>
            </w:r>
          </w:p>
        </w:tc>
        <w:tc>
          <w:tcPr>
            <w:tcW w:w="6940" w:type="dxa"/>
          </w:tcPr>
          <w:p w:rsidR="003A2D8F" w:rsidRPr="003A2D8F" w:rsidRDefault="003A2D8F" w:rsidP="003A2D8F">
            <w:pPr>
              <w:jc w:val="both"/>
              <w:rPr>
                <w:b/>
                <w:bCs/>
              </w:rPr>
            </w:pPr>
            <w:r w:rsidRPr="003A2D8F">
              <w:rPr>
                <w:b/>
                <w:bCs/>
              </w:rPr>
              <w:t>Učenci razvijajo recepcijsko zmožnost, tj. zmožnost doživljanja, razumevanja in vrednotenja umetnostnih besedil, tako da:</w:t>
            </w:r>
          </w:p>
          <w:p w:rsidR="003A2D8F" w:rsidRPr="003A2D8F" w:rsidRDefault="003A2D8F" w:rsidP="003A2D8F">
            <w:pPr>
              <w:jc w:val="both"/>
              <w:rPr>
                <w:bCs/>
              </w:rPr>
            </w:pPr>
            <w:r w:rsidRPr="003A2D8F">
              <w:rPr>
                <w:bCs/>
              </w:rPr>
              <w:t xml:space="preserve">• razločno in doživeto glasno berejo/recitirajo/deklamirajo pesemsko besedilo  in pri tem uskladijo zvočne prvine govora (glasovno barvanje, intonacijo, register, poudarjanje, glasnost, premore, hitrost) s sporočilnostjo/z razpoloženjem pesmi; </w:t>
            </w:r>
          </w:p>
          <w:p w:rsidR="003A2D8F" w:rsidRPr="003A2D8F" w:rsidRDefault="003A2D8F" w:rsidP="003A2D8F">
            <w:pPr>
              <w:jc w:val="both"/>
              <w:rPr>
                <w:bCs/>
              </w:rPr>
            </w:pPr>
            <w:r w:rsidRPr="003A2D8F">
              <w:rPr>
                <w:bCs/>
              </w:rPr>
              <w:t xml:space="preserve">• besedila med seboj primerjajo in vrednotijo, svoje mnenje utemeljijo in se sklicujejo na besedila; </w:t>
            </w:r>
          </w:p>
          <w:p w:rsidR="003A2D8F" w:rsidRPr="003A2D8F" w:rsidRDefault="003A2D8F" w:rsidP="003A2D8F">
            <w:pPr>
              <w:jc w:val="both"/>
              <w:rPr>
                <w:bCs/>
              </w:rPr>
            </w:pPr>
            <w:r w:rsidRPr="003A2D8F">
              <w:rPr>
                <w:bCs/>
              </w:rPr>
              <w:t>• umetnostna besedila umeščajo v časovni okvir njihovega nastanka in postopoma prepoznavajo pomen literarnozgodovinskih obdobij v razvoju književnosti;</w:t>
            </w:r>
          </w:p>
          <w:p w:rsidR="003A2D8F" w:rsidRPr="003A2D8F" w:rsidRDefault="003A2D8F" w:rsidP="003A2D8F">
            <w:pPr>
              <w:jc w:val="both"/>
              <w:rPr>
                <w:bCs/>
              </w:rPr>
            </w:pPr>
            <w:r w:rsidRPr="003A2D8F">
              <w:rPr>
                <w:bCs/>
              </w:rPr>
              <w:t xml:space="preserve">• zaznavajo, primerjajo in presojajo ravnanje in govorjenje/mišljenje književnih oseb; </w:t>
            </w:r>
          </w:p>
          <w:p w:rsidR="003A2D8F" w:rsidRPr="003A2D8F" w:rsidRDefault="003A2D8F" w:rsidP="003A2D8F">
            <w:pPr>
              <w:jc w:val="both"/>
              <w:rPr>
                <w:bCs/>
              </w:rPr>
            </w:pPr>
            <w:r w:rsidRPr="003A2D8F">
              <w:rPr>
                <w:bCs/>
              </w:rPr>
              <w:t xml:space="preserve">• prepoznajo književno osebo, ki jim je blizu (po značaju, ravnanju, načinu razmišljanja, iz zunajliterarnih razlogov); do te osebe so tudi kritični; </w:t>
            </w:r>
          </w:p>
          <w:p w:rsidR="003A2D8F" w:rsidRPr="003A2D8F" w:rsidRDefault="003A2D8F" w:rsidP="003A2D8F">
            <w:pPr>
              <w:jc w:val="both"/>
              <w:rPr>
                <w:bCs/>
              </w:rPr>
            </w:pPr>
            <w:r w:rsidRPr="003A2D8F">
              <w:rPr>
                <w:bCs/>
              </w:rPr>
              <w:t xml:space="preserve">• vživijo se v književno osebo, ki je drugačna od njih, in so do nje kritični; </w:t>
            </w:r>
          </w:p>
          <w:p w:rsidR="003A2D8F" w:rsidRPr="003A2D8F" w:rsidRDefault="003A2D8F" w:rsidP="003A2D8F">
            <w:pPr>
              <w:jc w:val="both"/>
              <w:rPr>
                <w:bCs/>
              </w:rPr>
            </w:pPr>
            <w:r w:rsidRPr="003A2D8F">
              <w:rPr>
                <w:bCs/>
              </w:rPr>
              <w:t xml:space="preserve">• prepoznavajo družbeni položaj književnih oseb; skušajo razumeti tudi psihološke in etične lastnosti književne osebe; </w:t>
            </w:r>
          </w:p>
          <w:p w:rsidR="003A2D8F" w:rsidRPr="005E4745" w:rsidRDefault="003A2D8F" w:rsidP="003A2D8F">
            <w:pPr>
              <w:jc w:val="both"/>
              <w:rPr>
                <w:b/>
                <w:bCs/>
              </w:rPr>
            </w:pPr>
            <w:r w:rsidRPr="003A2D8F">
              <w:rPr>
                <w:bCs/>
              </w:rPr>
              <w:t xml:space="preserve">• zaznavajo perspektive več književnih oseb </w:t>
            </w:r>
            <w:r>
              <w:rPr>
                <w:bCs/>
              </w:rPr>
              <w:t>in razumejo njihovo soodvisnost</w:t>
            </w:r>
          </w:p>
        </w:tc>
      </w:tr>
      <w:tr w:rsidR="003A2D8F" w:rsidTr="00FD70E3">
        <w:tc>
          <w:tcPr>
            <w:tcW w:w="2122" w:type="dxa"/>
          </w:tcPr>
          <w:p w:rsidR="003A2D8F" w:rsidRPr="005E4745" w:rsidRDefault="003A2D8F" w:rsidP="00FD70E3">
            <w:pPr>
              <w:rPr>
                <w:b/>
                <w:bCs/>
              </w:rPr>
            </w:pPr>
            <w:r w:rsidRPr="005E4745">
              <w:rPr>
                <w:b/>
                <w:bCs/>
              </w:rPr>
              <w:t>Didaktične strategije</w:t>
            </w:r>
          </w:p>
        </w:tc>
        <w:tc>
          <w:tcPr>
            <w:tcW w:w="6940" w:type="dxa"/>
          </w:tcPr>
          <w:p w:rsidR="003A2D8F" w:rsidRPr="003A2D8F" w:rsidRDefault="003A2D8F" w:rsidP="00FD70E3">
            <w:pPr>
              <w:rPr>
                <w:bCs/>
              </w:rPr>
            </w:pPr>
            <w:r w:rsidRPr="003A2D8F">
              <w:rPr>
                <w:bCs/>
              </w:rPr>
              <w:t>delo v paru, skupinsko delo, razlaga</w:t>
            </w:r>
          </w:p>
        </w:tc>
      </w:tr>
      <w:tr w:rsidR="003A2D8F" w:rsidTr="00FD70E3">
        <w:tc>
          <w:tcPr>
            <w:tcW w:w="2122" w:type="dxa"/>
          </w:tcPr>
          <w:p w:rsidR="003A2D8F" w:rsidRPr="005E4745" w:rsidRDefault="003A2D8F" w:rsidP="00FD70E3">
            <w:pPr>
              <w:rPr>
                <w:b/>
                <w:bCs/>
              </w:rPr>
            </w:pPr>
            <w:r>
              <w:rPr>
                <w:b/>
                <w:bCs/>
              </w:rPr>
              <w:t>Učni pripomočki</w:t>
            </w:r>
          </w:p>
        </w:tc>
        <w:tc>
          <w:tcPr>
            <w:tcW w:w="6940" w:type="dxa"/>
          </w:tcPr>
          <w:p w:rsidR="003A2D8F" w:rsidRDefault="003A2D8F" w:rsidP="003A2D8F">
            <w:pPr>
              <w:rPr>
                <w:bCs/>
              </w:rPr>
            </w:pPr>
            <w:r w:rsidRPr="003A2D8F">
              <w:rPr>
                <w:bCs/>
              </w:rPr>
              <w:t>DZ Od glasov do knjižnih svetov 8+</w:t>
            </w:r>
          </w:p>
          <w:p w:rsidR="003A2D8F" w:rsidRDefault="003A2D8F" w:rsidP="003A2D8F">
            <w:pPr>
              <w:rPr>
                <w:bCs/>
              </w:rPr>
            </w:pPr>
            <w:r>
              <w:rPr>
                <w:bCs/>
              </w:rPr>
              <w:t>Arnes učilnica</w:t>
            </w:r>
          </w:p>
          <w:p w:rsidR="003A2D8F" w:rsidRDefault="003A2D8F" w:rsidP="003A2D8F">
            <w:pPr>
              <w:rPr>
                <w:bCs/>
              </w:rPr>
            </w:pPr>
            <w:r>
              <w:rPr>
                <w:bCs/>
              </w:rPr>
              <w:t>Zvezek</w:t>
            </w:r>
          </w:p>
          <w:p w:rsidR="003A2D8F" w:rsidRDefault="003A2D8F" w:rsidP="003A2D8F">
            <w:pPr>
              <w:rPr>
                <w:bCs/>
              </w:rPr>
            </w:pPr>
            <w:r>
              <w:rPr>
                <w:bCs/>
              </w:rPr>
              <w:t>Računalnik</w:t>
            </w:r>
          </w:p>
          <w:p w:rsidR="003A2D8F" w:rsidRPr="003A2D8F" w:rsidRDefault="003A2D8F" w:rsidP="003A2D8F">
            <w:pPr>
              <w:rPr>
                <w:bCs/>
              </w:rPr>
            </w:pPr>
            <w:r>
              <w:rPr>
                <w:bCs/>
              </w:rPr>
              <w:t>Projektor</w:t>
            </w:r>
          </w:p>
        </w:tc>
      </w:tr>
    </w:tbl>
    <w:p w:rsidR="003A2D8F" w:rsidRDefault="003A2D8F" w:rsidP="003A2D8F"/>
    <w:p w:rsidR="007409DB" w:rsidRDefault="007409DB" w:rsidP="003A2D8F"/>
    <w:p w:rsidR="00B6113B" w:rsidRDefault="00B6113B" w:rsidP="00B6113B">
      <w:pPr>
        <w:jc w:val="both"/>
        <w:rPr>
          <w:b/>
        </w:rPr>
      </w:pPr>
      <w:r w:rsidRPr="00B6113B">
        <w:rPr>
          <w:b/>
          <w:highlight w:val="yellow"/>
        </w:rPr>
        <w:t>OPOMBA: Nimam dokazov o reševanju nalog v spletni učilnici s strani učencev, saj na naši šoli ne uporabljamo učilnic Arnes, prav tako učenci nimajo AAI računa, tako da smo reš</w:t>
      </w:r>
      <w:r w:rsidR="00537BB8">
        <w:rPr>
          <w:b/>
          <w:highlight w:val="yellow"/>
        </w:rPr>
        <w:t xml:space="preserve">evali zgolj preko mojega računa brez beleženja zgodovine. </w:t>
      </w:r>
    </w:p>
    <w:p w:rsidR="007409DB" w:rsidRPr="00B6113B" w:rsidRDefault="007409DB" w:rsidP="00B6113B">
      <w:pPr>
        <w:jc w:val="both"/>
        <w:rPr>
          <w:b/>
        </w:rPr>
      </w:pPr>
    </w:p>
    <w:tbl>
      <w:tblPr>
        <w:tblStyle w:val="Tabelamrea"/>
        <w:tblW w:w="0" w:type="auto"/>
        <w:tblLook w:val="04A0" w:firstRow="1" w:lastRow="0" w:firstColumn="1" w:lastColumn="0" w:noHBand="0" w:noVBand="1"/>
      </w:tblPr>
      <w:tblGrid>
        <w:gridCol w:w="9062"/>
      </w:tblGrid>
      <w:tr w:rsidR="003A2D8F" w:rsidTr="00FD70E3">
        <w:tc>
          <w:tcPr>
            <w:tcW w:w="9062" w:type="dxa"/>
          </w:tcPr>
          <w:p w:rsidR="003A2D8F" w:rsidRPr="005E4745" w:rsidRDefault="003A2D8F" w:rsidP="00FD70E3">
            <w:pPr>
              <w:jc w:val="center"/>
              <w:rPr>
                <w:b/>
                <w:bCs/>
              </w:rPr>
            </w:pPr>
            <w:r w:rsidRPr="005E4745">
              <w:rPr>
                <w:b/>
                <w:bCs/>
              </w:rPr>
              <w:t>Potek učne ure</w:t>
            </w:r>
          </w:p>
        </w:tc>
      </w:tr>
      <w:tr w:rsidR="007409DB" w:rsidTr="007409DB">
        <w:tc>
          <w:tcPr>
            <w:tcW w:w="9062" w:type="dxa"/>
          </w:tcPr>
          <w:p w:rsidR="007409DB" w:rsidRPr="00FD64EB" w:rsidRDefault="0095632B" w:rsidP="00FD64EB">
            <w:pPr>
              <w:jc w:val="both"/>
              <w:rPr>
                <w:b/>
              </w:rPr>
            </w:pPr>
            <w:r>
              <w:rPr>
                <w:b/>
              </w:rPr>
              <w:t>PRVA DEJAVNOST</w:t>
            </w:r>
          </w:p>
          <w:p w:rsidR="007409DB" w:rsidRDefault="007409DB" w:rsidP="00FD64EB">
            <w:pPr>
              <w:jc w:val="both"/>
            </w:pPr>
            <w:r>
              <w:t xml:space="preserve">Učencem projiciram spletno učilnico </w:t>
            </w:r>
            <w:r w:rsidR="00BD7546">
              <w:t xml:space="preserve">Arnes </w:t>
            </w:r>
            <w:r>
              <w:t xml:space="preserve">in jim odprem </w:t>
            </w:r>
            <w:r>
              <w:rPr>
                <w:i/>
              </w:rPr>
              <w:t>Poglavje 3</w:t>
            </w:r>
            <w:r>
              <w:t xml:space="preserve">. Učenci skozi lekcijo o Francetu Prešernu spoznajo njegovo življenje iz več perspektiv. Po branju </w:t>
            </w:r>
            <w:r w:rsidR="00FD64EB">
              <w:t>vsakega naslova so si učenci zapisali najpomembnejše podatke v zvezek, n</w:t>
            </w:r>
            <w:r w:rsidR="00870F61">
              <w:t xml:space="preserve">a koncu so rešili še vprašanje (slika 1). </w:t>
            </w:r>
          </w:p>
          <w:p w:rsidR="00870F61" w:rsidRDefault="00870F61" w:rsidP="00FD64EB">
            <w:pPr>
              <w:jc w:val="both"/>
            </w:pPr>
          </w:p>
          <w:p w:rsidR="00870F61" w:rsidRDefault="00870F61" w:rsidP="00FD64EB">
            <w:pPr>
              <w:jc w:val="both"/>
            </w:pPr>
          </w:p>
          <w:p w:rsidR="0095632B" w:rsidRDefault="0095632B" w:rsidP="00FD64EB">
            <w:pPr>
              <w:jc w:val="both"/>
            </w:pPr>
          </w:p>
          <w:p w:rsidR="00BD7546" w:rsidRDefault="0095632B" w:rsidP="00FD64EB">
            <w:pPr>
              <w:jc w:val="both"/>
              <w:rPr>
                <w:b/>
              </w:rPr>
            </w:pPr>
            <w:r>
              <w:rPr>
                <w:b/>
              </w:rPr>
              <w:lastRenderedPageBreak/>
              <w:t>DRUGA DEJAVNOST</w:t>
            </w:r>
          </w:p>
          <w:p w:rsidR="00BD7546" w:rsidRDefault="00BD7546" w:rsidP="00FD64EB">
            <w:pPr>
              <w:jc w:val="both"/>
            </w:pPr>
            <w:r>
              <w:t xml:space="preserve">Nadaljujemo s forumom o F. Prešernu. Učencem projiciram spletno učilnico Arnes in jim odprem </w:t>
            </w:r>
            <w:r>
              <w:rPr>
                <w:i/>
              </w:rPr>
              <w:t xml:space="preserve">Poglavje 1. </w:t>
            </w:r>
            <w:r>
              <w:t>Sku</w:t>
            </w:r>
            <w:r w:rsidR="00870F61">
              <w:t>paj preberemo zapis v učilnici (slika 2).</w:t>
            </w:r>
          </w:p>
          <w:p w:rsidR="00BD7546" w:rsidRDefault="00BD7546" w:rsidP="00FD64EB">
            <w:pPr>
              <w:jc w:val="both"/>
              <w:rPr>
                <w:i/>
              </w:rPr>
            </w:pPr>
            <w:r w:rsidRPr="00BD7546">
              <w:rPr>
                <w:i/>
              </w:rPr>
              <w:t>Odkrijmo skupaj življenje in delo največjega slovenskega pesnika, Franceta Prešerna! Na tem forumu se bomo posvetili tako njegovemu osebnemu življenju kot tudi literarnemu ustvarjanju. Skupaj bomo raziskovali, kako so njegove izkušnje vplivale na njegovo poezijo, kako je njegovo delo oblikovalo slovensko kulturo in kako je še danes aktualno. Vabljeni, da delite zanimivosti iz Prešernovega življenja, analizirate njegove pesmi, razpravljate o njegovem vplivu na druge umetnike in delite svoje poglede na njegovo delo.</w:t>
            </w:r>
          </w:p>
          <w:p w:rsidR="00FD64EB" w:rsidRDefault="00BD7546" w:rsidP="00FD64EB">
            <w:pPr>
              <w:jc w:val="both"/>
            </w:pPr>
            <w:r>
              <w:t xml:space="preserve">Učenci nimajo AAI računa, zato smo na tri plakate zapisali vsa tri obdobja (pozno, zrelo in mladostno), nato so učenci s pomočjo telefonov, delovnega zvezka in knjig poiskali informacijo o teh treh obdobjih. Namesto pisanja na forum so učenci te zapise ustvarili na plakate. </w:t>
            </w:r>
          </w:p>
          <w:p w:rsidR="00460B2B" w:rsidRDefault="00460B2B" w:rsidP="00FD64EB">
            <w:pPr>
              <w:jc w:val="both"/>
            </w:pPr>
          </w:p>
          <w:p w:rsidR="00460B2B" w:rsidRDefault="00460B2B" w:rsidP="00FD64EB">
            <w:pPr>
              <w:jc w:val="both"/>
            </w:pPr>
          </w:p>
          <w:p w:rsidR="00870F61" w:rsidRDefault="00460B2B" w:rsidP="00FD64EB">
            <w:pPr>
              <w:jc w:val="both"/>
            </w:pPr>
            <w:r w:rsidRPr="00460B2B">
              <w:rPr>
                <w:b/>
              </w:rPr>
              <w:t>TRETJA AKTIVNOST</w:t>
            </w:r>
          </w:p>
          <w:p w:rsidR="00870F61" w:rsidRPr="00870F61" w:rsidRDefault="00870F61" w:rsidP="00FD64EB">
            <w:pPr>
              <w:jc w:val="both"/>
            </w:pPr>
            <w:r>
              <w:t xml:space="preserve">Učenci pred koncem ure rešijo kviz na temo Franceta Prešerna (slika 3). </w:t>
            </w:r>
          </w:p>
        </w:tc>
      </w:tr>
    </w:tbl>
    <w:p w:rsidR="00BD7546" w:rsidRDefault="00BD7546" w:rsidP="003A2D8F"/>
    <w:p w:rsidR="00870F61" w:rsidRDefault="00870F61" w:rsidP="003A2D8F"/>
    <w:p w:rsidR="00870F61" w:rsidRDefault="00870F61" w:rsidP="003A2D8F">
      <w:r>
        <w:t>Slika 1</w:t>
      </w:r>
    </w:p>
    <w:p w:rsidR="00BD7546" w:rsidRDefault="00BD7546" w:rsidP="003A2D8F">
      <w:r w:rsidRPr="0095632B">
        <w:drawing>
          <wp:inline distT="0" distB="0" distL="0" distR="0" wp14:anchorId="41C9FF17" wp14:editId="7D4BE96C">
            <wp:extent cx="4772691" cy="3639058"/>
            <wp:effectExtent l="0" t="0" r="889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772691" cy="3639058"/>
                    </a:xfrm>
                    <a:prstGeom prst="rect">
                      <a:avLst/>
                    </a:prstGeom>
                  </pic:spPr>
                </pic:pic>
              </a:graphicData>
            </a:graphic>
          </wp:inline>
        </w:drawing>
      </w:r>
    </w:p>
    <w:p w:rsidR="00870F61" w:rsidRDefault="00870F61" w:rsidP="003A2D8F"/>
    <w:p w:rsidR="00870F61" w:rsidRDefault="00870F61" w:rsidP="003A2D8F"/>
    <w:p w:rsidR="00870F61" w:rsidRDefault="00870F61" w:rsidP="003A2D8F"/>
    <w:p w:rsidR="00870F61" w:rsidRDefault="00870F61" w:rsidP="003A2D8F"/>
    <w:p w:rsidR="00870F61" w:rsidRDefault="00870F61" w:rsidP="003A2D8F"/>
    <w:p w:rsidR="00870F61" w:rsidRDefault="00870F61" w:rsidP="003A2D8F">
      <w:r>
        <w:lastRenderedPageBreak/>
        <w:t>Slika 2</w:t>
      </w:r>
    </w:p>
    <w:p w:rsidR="003A2D8F" w:rsidRDefault="00BD7546" w:rsidP="003A2D8F">
      <w:r w:rsidRPr="00BD7546">
        <w:drawing>
          <wp:inline distT="0" distB="0" distL="0" distR="0" wp14:anchorId="4B93B6E4" wp14:editId="16F22039">
            <wp:extent cx="5760720" cy="191008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910080"/>
                    </a:xfrm>
                    <a:prstGeom prst="rect">
                      <a:avLst/>
                    </a:prstGeom>
                  </pic:spPr>
                </pic:pic>
              </a:graphicData>
            </a:graphic>
          </wp:inline>
        </w:drawing>
      </w:r>
    </w:p>
    <w:p w:rsidR="00870F61" w:rsidRDefault="00870F61" w:rsidP="003A2D8F"/>
    <w:p w:rsidR="00870F61" w:rsidRDefault="00870F61" w:rsidP="003A2D8F"/>
    <w:p w:rsidR="00870F61" w:rsidRDefault="00870F61" w:rsidP="003A2D8F">
      <w:r>
        <w:t>Slika 3</w:t>
      </w:r>
    </w:p>
    <w:p w:rsidR="00D0666F" w:rsidRDefault="00D0666F" w:rsidP="003A2D8F">
      <w:r w:rsidRPr="00D0666F">
        <w:drawing>
          <wp:inline distT="0" distB="0" distL="0" distR="0" wp14:anchorId="582C5B8B" wp14:editId="37C22EBE">
            <wp:extent cx="5760720" cy="327787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277870"/>
                    </a:xfrm>
                    <a:prstGeom prst="rect">
                      <a:avLst/>
                    </a:prstGeom>
                  </pic:spPr>
                </pic:pic>
              </a:graphicData>
            </a:graphic>
          </wp:inline>
        </w:drawing>
      </w:r>
    </w:p>
    <w:p w:rsidR="000E792D" w:rsidRDefault="000E792D"/>
    <w:p w:rsidR="0095632B" w:rsidRDefault="0095632B">
      <w:bookmarkStart w:id="0" w:name="_GoBack"/>
      <w:bookmarkEnd w:id="0"/>
    </w:p>
    <w:sectPr w:rsidR="00956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8F"/>
    <w:rsid w:val="000E792D"/>
    <w:rsid w:val="003A2D8F"/>
    <w:rsid w:val="00460B2B"/>
    <w:rsid w:val="00537BB8"/>
    <w:rsid w:val="007409DB"/>
    <w:rsid w:val="00870F61"/>
    <w:rsid w:val="0095632B"/>
    <w:rsid w:val="00A92A23"/>
    <w:rsid w:val="00B6113B"/>
    <w:rsid w:val="00BD7546"/>
    <w:rsid w:val="00D0666F"/>
    <w:rsid w:val="00FD64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44E4"/>
  <w15:chartTrackingRefBased/>
  <w15:docId w15:val="{E4574EE6-918B-4B48-A32D-FED356B1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2D8F"/>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A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464</Words>
  <Characters>2651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27</cp:revision>
  <dcterms:created xsi:type="dcterms:W3CDTF">2024-11-30T09:54:00Z</dcterms:created>
  <dcterms:modified xsi:type="dcterms:W3CDTF">2024-11-30T10:18:00Z</dcterms:modified>
</cp:coreProperties>
</file>